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AF9" w:rsidRPr="00923ED5" w:rsidRDefault="00000000">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923ED5">
        <w:rPr>
          <w:noProof/>
        </w:rPr>
        <w:drawing>
          <wp:anchor distT="0" distB="0" distL="0" distR="0" simplePos="0" relativeHeight="2" behindDoc="0" locked="0" layoutInCell="1" allowOverlap="1">
            <wp:simplePos x="0" y="0"/>
            <wp:positionH relativeFrom="margin">
              <wp:posOffset>-135120</wp:posOffset>
            </wp:positionH>
            <wp:positionV relativeFrom="paragraph">
              <wp:posOffset>32385</wp:posOffset>
            </wp:positionV>
            <wp:extent cx="992221" cy="1014094"/>
            <wp:effectExtent l="0" t="0" r="0" b="0"/>
            <wp:wrapNone/>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992221" cy="1014094"/>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923ED5">
        <w:rPr>
          <w:noProof/>
        </w:rPr>
        <w:drawing>
          <wp:anchor distT="0" distB="0" distL="0" distR="0" simplePos="0" relativeHeight="5" behindDoc="0" locked="0" layoutInCell="1" allowOverlap="1">
            <wp:simplePos x="0" y="0"/>
            <wp:positionH relativeFrom="margin">
              <wp:posOffset>5084580</wp:posOffset>
            </wp:positionH>
            <wp:positionV relativeFrom="paragraph">
              <wp:posOffset>6350</wp:posOffset>
            </wp:positionV>
            <wp:extent cx="713361" cy="986790"/>
            <wp:effectExtent l="0" t="0" r="0" b="3810"/>
            <wp:wrapNone/>
            <wp:docPr id="1027"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srcRect/>
                    <a:stretch/>
                  </pic:blipFill>
                  <pic:spPr>
                    <a:xfrm>
                      <a:off x="0" y="0"/>
                      <a:ext cx="713361" cy="986790"/>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923ED5">
        <w:rPr>
          <w:noProof/>
        </w:rPr>
        <mc:AlternateContent>
          <mc:Choice Requires="wps">
            <w:drawing>
              <wp:anchor distT="0" distB="0" distL="0" distR="0" simplePos="0" relativeHeight="3" behindDoc="0" locked="0" layoutInCell="1" allowOverlap="1">
                <wp:simplePos x="0" y="0"/>
                <wp:positionH relativeFrom="column">
                  <wp:posOffset>-1905</wp:posOffset>
                </wp:positionH>
                <wp:positionV relativeFrom="paragraph">
                  <wp:posOffset>-177165</wp:posOffset>
                </wp:positionV>
                <wp:extent cx="5734050" cy="190500"/>
                <wp:effectExtent l="0" t="0" r="0" b="0"/>
                <wp:wrapNone/>
                <wp:docPr id="1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rgbClr val="FFFFFF"/>
                        </a:solidFill>
                        <a:ln>
                          <a:noFill/>
                        </a:ln>
                      </wps:spPr>
                      <wps:txbx>
                        <w:txbxContent>
                          <w:p w:rsidR="001F7AF9" w:rsidRPr="00923ED5" w:rsidRDefault="001F7AF9">
                            <w:pPr>
                              <w:spacing w:line="240" w:lineRule="auto"/>
                              <w:ind w:firstLine="0"/>
                              <w:jc w:val="left"/>
                              <w:textDirection w:val="btLr"/>
                            </w:pPr>
                          </w:p>
                        </w:txbxContent>
                      </wps:txbx>
                      <wps:bodyPr wrap="square" lIns="91425" tIns="91425" rIns="91425" bIns="91425"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pt;margin-top:-13.95pt;width:451.5pt;height:1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" stroked="f">
                <v:textbox inset="2.53958mm,2.53958mm,2.53958mm,2.53958mm">
                  <w:txbxContent>
                    <w:p w:rsidR="001F7AF9" w:rsidRPr="00923ED5" w:rsidRDefault="001F7AF9">
                      <w:pPr>
                        <w:spacing w:line="240" w:lineRule="auto"/>
                        <w:ind w:firstLine="0"/>
                        <w:jc w:val="left"/>
                        <w:textDirection w:val="btLr"/>
                      </w:pPr>
                    </w:p>
                  </w:txbxContent>
                </v:textbox>
              </v:rect>
            </w:pict>
          </mc:Fallback>
        </mc:AlternateContent>
      </w:r>
      <w:r w:rsidRPr="00923ED5">
        <w:rPr>
          <w:rFonts w:ascii="Dancing Script" w:eastAsia="Dancing Script" w:hAnsi="Dancing Script" w:cs="Dancing Script"/>
          <w:b/>
          <w:color w:val="000000"/>
          <w:sz w:val="40"/>
          <w:szCs w:val="40"/>
        </w:rPr>
        <w:t>Prosiding</w:t>
      </w:r>
    </w:p>
    <w:p w:rsidR="001F7AF9" w:rsidRPr="00923ED5"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923ED5">
        <w:rPr>
          <w:rFonts w:ascii="Book Antiqua" w:eastAsia="Book Antiqua" w:hAnsi="Book Antiqua" w:cs="Book Antiqua"/>
          <w:b/>
          <w:color w:val="000000"/>
        </w:rPr>
        <w:t>Seminar Nasional Inovasi pendidikan dan Pembelajaran</w:t>
      </w:r>
    </w:p>
    <w:p w:rsidR="001F7AF9" w:rsidRPr="00923ED5" w:rsidRDefault="00000000">
      <w:pPr>
        <w:pBdr>
          <w:top w:val="nil"/>
          <w:left w:val="nil"/>
          <w:bottom w:val="nil"/>
          <w:right w:val="nil"/>
          <w:between w:val="nil"/>
        </w:pBdr>
        <w:spacing w:line="240" w:lineRule="auto"/>
        <w:ind w:left="1440" w:firstLine="0"/>
        <w:jc w:val="left"/>
        <w:rPr>
          <w:rFonts w:ascii="Book Antiqua" w:eastAsia="Book Antiqua" w:hAnsi="Book Antiqua"/>
          <w:b/>
          <w:color w:val="000000"/>
        </w:rPr>
      </w:pPr>
      <w:r w:rsidRPr="00923ED5">
        <w:rPr>
          <w:rFonts w:ascii="Book Antiqua" w:hAnsi="Book Antiqua"/>
          <w:b/>
          <w:color w:val="000000"/>
        </w:rPr>
        <w:t>Fakultas Pendidikan Bahasa dan Seni</w:t>
      </w:r>
    </w:p>
    <w:p w:rsidR="001F7AF9" w:rsidRPr="00923ED5" w:rsidRDefault="00000000">
      <w:pPr>
        <w:pBdr>
          <w:top w:val="nil"/>
          <w:left w:val="nil"/>
          <w:bottom w:val="nil"/>
          <w:right w:val="nil"/>
          <w:between w:val="nil"/>
        </w:pBdr>
        <w:spacing w:line="240" w:lineRule="auto"/>
        <w:ind w:firstLine="0"/>
        <w:rPr>
          <w:rFonts w:ascii="Book Antiqua" w:hAnsi="Book Antiqua"/>
          <w:b/>
          <w:color w:val="000000"/>
        </w:rPr>
      </w:pPr>
      <w:r w:rsidRPr="00923ED5">
        <w:rPr>
          <w:rFonts w:ascii="Book Antiqua" w:hAnsi="Book Antiqua"/>
          <w:color w:val="000000"/>
        </w:rPr>
        <w:tab/>
      </w:r>
      <w:r w:rsidRPr="00923ED5">
        <w:rPr>
          <w:rFonts w:ascii="Book Antiqua" w:hAnsi="Book Antiqua"/>
          <w:color w:val="000000"/>
        </w:rPr>
        <w:tab/>
      </w:r>
      <w:r w:rsidRPr="00923ED5">
        <w:rPr>
          <w:rFonts w:ascii="Book Antiqua" w:hAnsi="Book Antiqua"/>
          <w:b/>
          <w:color w:val="000000"/>
        </w:rPr>
        <w:t>IKIP PGRI Bojonegoro</w:t>
      </w:r>
    </w:p>
    <w:p w:rsidR="001F7AF9" w:rsidRPr="00923ED5"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sidRPr="00923ED5">
        <w:rPr>
          <w:rFonts w:ascii="Book Antiqua" w:hAnsi="Book Antiqua"/>
          <w:i/>
          <w:color w:val="000000"/>
          <w:sz w:val="18"/>
          <w:szCs w:val="18"/>
        </w:rPr>
        <w:t xml:space="preserve">Tema “Inovasi pendidikan dan Pembelajaran di era digital untuk Pengalaman Belajar </w:t>
      </w:r>
    </w:p>
    <w:p w:rsidR="001F7AF9" w:rsidRPr="00923ED5"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sidRPr="00923ED5">
        <w:rPr>
          <w:rFonts w:ascii="Book Antiqua" w:hAnsi="Book Antiqua"/>
          <w:i/>
          <w:color w:val="000000"/>
          <w:sz w:val="18"/>
          <w:szCs w:val="18"/>
        </w:rPr>
        <w:t>Imersif”</w:t>
      </w:r>
      <w:r w:rsidR="00923ED5" w:rsidRPr="00923ED5">
        <w:rPr>
          <w:rFonts w:ascii="Book Antiqua" w:eastAsia="Book Antiqua" w:hAnsi="Book Antiqua" w:cs="Book Antiqua"/>
          <w:color w:val="000000"/>
          <w:sz w:val="18"/>
          <w:szCs w:val="18"/>
        </w:rPr>
        <w:t xml:space="preserve"> </w:t>
      </w:r>
    </w:p>
    <w:p w:rsidR="001F7AF9" w:rsidRPr="00923ED5" w:rsidRDefault="00923ED5">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923ED5">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796CB39B" wp14:editId="5A3343FB">
                <wp:simplePos x="0" y="0"/>
                <wp:positionH relativeFrom="column">
                  <wp:posOffset>0</wp:posOffset>
                </wp:positionH>
                <wp:positionV relativeFrom="paragraph">
                  <wp:posOffset>96520</wp:posOffset>
                </wp:positionV>
                <wp:extent cx="5926455" cy="0"/>
                <wp:effectExtent l="0" t="19050" r="36195" b="19050"/>
                <wp:wrapNone/>
                <wp:docPr id="1550571149" name="Straight Connector 4"/>
                <wp:cNvGraphicFramePr/>
                <a:graphic xmlns:a="http://schemas.openxmlformats.org/drawingml/2006/main">
                  <a:graphicData uri="http://schemas.microsoft.com/office/word/2010/wordprocessingShape">
                    <wps:wsp>
                      <wps:cNvCnPr/>
                      <wps:spPr>
                        <a:xfrm>
                          <a:off x="0" y="0"/>
                          <a:ext cx="592645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2418F2"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pt" to="466.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" strokecolor="black [3040]" strokeweight="2.25pt"/>
            </w:pict>
          </mc:Fallback>
        </mc:AlternateContent>
      </w:r>
    </w:p>
    <w:p w:rsidR="001F7AF9" w:rsidRPr="00923ED5" w:rsidRDefault="001F7AF9">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1F7AF9" w:rsidRPr="00923ED5" w:rsidRDefault="00000000">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923ED5">
        <w:rPr>
          <w:rFonts w:ascii="Book Antiqua" w:eastAsia="Book Antiqua" w:hAnsi="Book Antiqua" w:cs="Book Antiqua"/>
          <w:b/>
          <w:color w:val="000000"/>
          <w:sz w:val="28"/>
          <w:szCs w:val="28"/>
        </w:rPr>
        <w:t xml:space="preserve">Analisis Tindak Tutur </w:t>
      </w:r>
      <w:r w:rsidR="00923ED5">
        <w:rPr>
          <w:rFonts w:ascii="Book Antiqua" w:eastAsia="Book Antiqua" w:hAnsi="Book Antiqua" w:cs="Book Antiqua"/>
          <w:b/>
          <w:color w:val="000000"/>
          <w:sz w:val="28"/>
          <w:szCs w:val="28"/>
        </w:rPr>
        <w:t>d</w:t>
      </w:r>
      <w:r w:rsidRPr="00923ED5">
        <w:rPr>
          <w:rFonts w:ascii="Book Antiqua" w:eastAsia="Book Antiqua" w:hAnsi="Book Antiqua" w:cs="Book Antiqua"/>
          <w:b/>
          <w:color w:val="000000"/>
          <w:sz w:val="28"/>
          <w:szCs w:val="28"/>
        </w:rPr>
        <w:t xml:space="preserve">alam </w:t>
      </w:r>
      <w:r w:rsidR="00B927C2" w:rsidRPr="00B927C2">
        <w:rPr>
          <w:rFonts w:ascii="Book Antiqua" w:eastAsia="Book Antiqua" w:hAnsi="Book Antiqua" w:cs="Book Antiqua"/>
          <w:b/>
          <w:i/>
          <w:iCs/>
          <w:color w:val="000000"/>
          <w:sz w:val="28"/>
          <w:szCs w:val="28"/>
        </w:rPr>
        <w:t>Podcast</w:t>
      </w:r>
      <w:r w:rsidRPr="00923ED5">
        <w:rPr>
          <w:rFonts w:ascii="Book Antiqua" w:eastAsia="Book Antiqua" w:hAnsi="Book Antiqua" w:cs="Book Antiqua"/>
          <w:b/>
          <w:color w:val="000000"/>
          <w:sz w:val="28"/>
          <w:szCs w:val="28"/>
        </w:rPr>
        <w:t xml:space="preserve"> Denny Sumargo: Rahasia </w:t>
      </w:r>
      <w:r w:rsidR="00923ED5">
        <w:rPr>
          <w:rFonts w:ascii="Book Antiqua" w:eastAsia="Book Antiqua" w:hAnsi="Book Antiqua" w:cs="Book Antiqua"/>
          <w:b/>
          <w:color w:val="000000"/>
          <w:sz w:val="28"/>
          <w:szCs w:val="28"/>
        </w:rPr>
        <w:t>di B</w:t>
      </w:r>
      <w:r w:rsidRPr="00923ED5">
        <w:rPr>
          <w:rFonts w:ascii="Book Antiqua" w:eastAsia="Book Antiqua" w:hAnsi="Book Antiqua" w:cs="Book Antiqua"/>
          <w:b/>
          <w:color w:val="000000"/>
          <w:sz w:val="28"/>
          <w:szCs w:val="28"/>
        </w:rPr>
        <w:t xml:space="preserve">alik Kecerdasan Mereka </w:t>
      </w:r>
      <w:r w:rsidR="00923ED5">
        <w:rPr>
          <w:rFonts w:ascii="Book Antiqua" w:eastAsia="Book Antiqua" w:hAnsi="Book Antiqua" w:cs="Book Antiqua"/>
          <w:b/>
          <w:color w:val="000000"/>
          <w:sz w:val="28"/>
          <w:szCs w:val="28"/>
        </w:rPr>
        <w:t>se</w:t>
      </w:r>
      <w:r w:rsidRPr="00923ED5">
        <w:rPr>
          <w:rFonts w:ascii="Book Antiqua" w:eastAsia="Book Antiqua" w:hAnsi="Book Antiqua" w:cs="Book Antiqua"/>
          <w:b/>
          <w:color w:val="000000"/>
          <w:sz w:val="28"/>
          <w:szCs w:val="28"/>
        </w:rPr>
        <w:t>rta Keterkaitannya dengan Pembelajaran Bahasa Indonesia di SMA</w:t>
      </w:r>
    </w:p>
    <w:p w:rsidR="001F7AF9" w:rsidRPr="00923ED5" w:rsidRDefault="001F7AF9">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1F7AF9" w:rsidRPr="00923ED5"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923ED5">
        <w:rPr>
          <w:rFonts w:ascii="Book Antiqua" w:eastAsia="Book Antiqua" w:hAnsi="Book Antiqua" w:cs="Book Antiqua"/>
          <w:color w:val="000000"/>
          <w:sz w:val="24"/>
          <w:szCs w:val="24"/>
        </w:rPr>
        <w:t>Aghnina Nuriyana</w:t>
      </w:r>
      <w:r w:rsidRPr="00923ED5">
        <w:rPr>
          <w:rFonts w:ascii="Book Antiqua" w:eastAsia="Book Antiqua" w:hAnsi="Book Antiqua" w:cs="Book Antiqua"/>
          <w:color w:val="000000"/>
          <w:sz w:val="24"/>
          <w:szCs w:val="24"/>
          <w:vertAlign w:val="superscript"/>
        </w:rPr>
        <w:t>1(</w:t>
      </w:r>
      <w:r w:rsidRPr="00923ED5">
        <w:rPr>
          <w:rFonts w:ascii="Segoe UI Symbol" w:eastAsia="Wingdings" w:hAnsi="Segoe UI Symbol" w:cs="Segoe UI Symbol"/>
          <w:color w:val="000000"/>
          <w:sz w:val="24"/>
          <w:szCs w:val="24"/>
          <w:vertAlign w:val="superscript"/>
        </w:rPr>
        <w:t>🖂</w:t>
      </w:r>
      <w:r w:rsidRPr="00923ED5">
        <w:rPr>
          <w:rFonts w:ascii="Book Antiqua" w:eastAsia="Book Antiqua" w:hAnsi="Book Antiqua" w:cs="Book Antiqua"/>
          <w:color w:val="000000"/>
          <w:sz w:val="24"/>
          <w:szCs w:val="24"/>
          <w:vertAlign w:val="superscript"/>
        </w:rPr>
        <w:t>)</w:t>
      </w:r>
      <w:r w:rsidRPr="00923ED5">
        <w:rPr>
          <w:rFonts w:ascii="Book Antiqua" w:eastAsia="Book Antiqua" w:hAnsi="Book Antiqua" w:cs="Book Antiqua"/>
          <w:color w:val="000000"/>
          <w:sz w:val="24"/>
          <w:szCs w:val="24"/>
        </w:rPr>
        <w:t>, Masnuatul Hawa</w:t>
      </w:r>
      <w:r w:rsidRPr="00923ED5">
        <w:rPr>
          <w:rFonts w:ascii="Book Antiqua" w:eastAsia="Book Antiqua" w:hAnsi="Book Antiqua" w:cs="Book Antiqua"/>
          <w:color w:val="000000"/>
          <w:sz w:val="24"/>
          <w:szCs w:val="24"/>
          <w:vertAlign w:val="superscript"/>
        </w:rPr>
        <w:t>2</w:t>
      </w:r>
      <w:r w:rsidRPr="00923ED5">
        <w:rPr>
          <w:rFonts w:ascii="Book Antiqua" w:eastAsia="Book Antiqua" w:hAnsi="Book Antiqua" w:cs="Book Antiqua"/>
          <w:color w:val="000000"/>
          <w:sz w:val="24"/>
          <w:szCs w:val="24"/>
        </w:rPr>
        <w:t>, Joko Setiyono</w:t>
      </w:r>
      <w:r w:rsidRPr="00923ED5">
        <w:rPr>
          <w:rFonts w:ascii="Book Antiqua" w:eastAsia="Book Antiqua" w:hAnsi="Book Antiqua" w:cs="Book Antiqua"/>
          <w:color w:val="000000"/>
          <w:sz w:val="24"/>
          <w:szCs w:val="24"/>
          <w:vertAlign w:val="superscript"/>
        </w:rPr>
        <w:t>3</w:t>
      </w:r>
    </w:p>
    <w:p w:rsidR="001F7AF9" w:rsidRPr="00923ED5"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923ED5">
        <w:rPr>
          <w:rFonts w:ascii="Book Antiqua" w:eastAsia="Book Antiqua" w:hAnsi="Book Antiqua" w:cs="Book Antiqua"/>
          <w:color w:val="000000"/>
          <w:sz w:val="24"/>
          <w:szCs w:val="24"/>
          <w:vertAlign w:val="superscript"/>
        </w:rPr>
        <w:t>1</w:t>
      </w:r>
      <w:r w:rsidR="00923ED5">
        <w:rPr>
          <w:rFonts w:ascii="Book Antiqua" w:eastAsia="Book Antiqua" w:hAnsi="Book Antiqua" w:cs="Book Antiqua"/>
          <w:color w:val="000000"/>
          <w:sz w:val="24"/>
          <w:szCs w:val="24"/>
          <w:vertAlign w:val="superscript"/>
        </w:rPr>
        <w:t>,2,3</w:t>
      </w:r>
      <w:r w:rsidRPr="00923ED5">
        <w:rPr>
          <w:rFonts w:ascii="Book Antiqua" w:eastAsia="Book Antiqua" w:hAnsi="Book Antiqua" w:cs="Book Antiqua"/>
          <w:color w:val="000000"/>
          <w:sz w:val="24"/>
          <w:szCs w:val="24"/>
        </w:rPr>
        <w:t>Pendidikan Bahasa dan Sastra Indonesia, IKIP PGRI Bojonegoro, Indonesia</w:t>
      </w:r>
    </w:p>
    <w:p w:rsidR="001F7AF9" w:rsidRPr="00923ED5" w:rsidRDefault="00000000">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bookmarkStart w:id="0" w:name="_Hlk198060865"/>
      <w:r w:rsidRPr="00923ED5">
        <w:rPr>
          <w:rFonts w:ascii="Book Antiqua" w:eastAsia="Book Antiqua" w:hAnsi="Book Antiqua" w:cs="Book Antiqua"/>
          <w:color w:val="0000FF"/>
          <w:sz w:val="24"/>
          <w:szCs w:val="24"/>
          <w:u w:val="single"/>
        </w:rPr>
        <w:t>nuriyananina@gmail.com</w:t>
      </w:r>
    </w:p>
    <w:bookmarkEnd w:id="0"/>
    <w:p w:rsidR="001F7AF9" w:rsidRPr="00923ED5" w:rsidRDefault="001F7AF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1F7AF9" w:rsidRPr="00923ED5" w:rsidRDefault="00923ED5">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r>
        <w:rPr>
          <w:rFonts w:ascii="Book Antiqua" w:eastAsia="Book Antiqua" w:hAnsi="Book Antiqua" w:cs="Book Antiqua"/>
          <w:b/>
          <w:color w:val="000000"/>
        </w:rPr>
        <w:t>A</w:t>
      </w:r>
      <w:r w:rsidRPr="00923ED5">
        <w:rPr>
          <w:rFonts w:ascii="Book Antiqua" w:eastAsia="Book Antiqua" w:hAnsi="Book Antiqua" w:cs="Book Antiqua"/>
          <w:b/>
          <w:color w:val="000000"/>
        </w:rPr>
        <w:t>bstrak—</w:t>
      </w:r>
      <w:r w:rsidRPr="00923ED5">
        <w:rPr>
          <w:rFonts w:ascii="Book Antiqua" w:eastAsia="Book Antiqua" w:hAnsi="Book Antiqua" w:cs="Book Antiqua"/>
          <w:bCs/>
          <w:color w:val="000000"/>
        </w:rPr>
        <w:t xml:space="preserve">Bahasa dan komunikasi memainkan peran fundamental dalam interaksi manusia, membentuk bagaimana individu berhubungan dan saling bertukar informasi. Penelitian ini membahas analisis tindak tutur dalam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Denny Sumargo: Rahasia di Balik Kecerdasan Mereka dengan tujuan untuk mengidentifikasi  serta mengevaluasi relevansi penggunaan data tersebut dalam pembelajaran Bahasa Indonesia di tingkat SMA. Penelitian ini bertujuan untuk mendeskripsikan dan menjelaskan wujud tindak tutur lokusi, ilokusi dan perlokusi dalam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Denny Sumargo "Rahasia Dibalik Kecerdasan Mereka". Pendekatan yang digunakan dalam penelitian ini adalah pendekatan kualitatif dengan jenis penelitian deskriptif kualitatif untuk mengkaji berbagai bentuk tindak tutur. Hasil analisis menunjukkan bahwa interaksi dalam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didominasi oleh tindak tutur representatif dan ekspresif yang mencerminkan kejujuran, refleksi pribadi, pengalaman, serta emosi narasumber. Tindak tutur lokusi ditemukan sebanyak delapan belas tuturan, tindak tutur ilokusi ditemukan sebanyak enam puluh empat tuturan dan tindak tutur perlokusi ditemukan sebanyak enam belas tuturan. Penelitian ini menunjukkan bahwa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dapat menjadi sumber pembelajaran kontekstual yang menarik dan relevan untuk melatih siswa dalam memahami makna tersirat, intonasi, dan konteks sosial dalam komunikasi. Dengan demikian, pemanfaatan media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sebagai materi ajar dapat meningkatkan kemampuan berpikir kritis dan keterampilan berbahasa siswa di tingkat SMA.</w:t>
      </w:r>
    </w:p>
    <w:p w:rsidR="001F7AF9" w:rsidRPr="00923ED5" w:rsidRDefault="00000000">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923ED5">
        <w:rPr>
          <w:rFonts w:ascii="Book Antiqua" w:eastAsia="Book Antiqua" w:hAnsi="Book Antiqua" w:cs="Book Antiqua"/>
          <w:b/>
          <w:color w:val="000000"/>
        </w:rPr>
        <w:t>Kata kunci—</w:t>
      </w:r>
      <w:r w:rsidRPr="00923ED5">
        <w:rPr>
          <w:rFonts w:ascii="Book Antiqua" w:eastAsia="Book Antiqua" w:hAnsi="Book Antiqua" w:cs="Book Antiqua"/>
          <w:color w:val="000000"/>
        </w:rPr>
        <w:t xml:space="preserve">Tindak </w:t>
      </w:r>
      <w:r w:rsidR="00FC44F9">
        <w:rPr>
          <w:rFonts w:ascii="Book Antiqua" w:eastAsia="Book Antiqua" w:hAnsi="Book Antiqua" w:cs="Book Antiqua"/>
          <w:color w:val="000000"/>
        </w:rPr>
        <w:t>T</w:t>
      </w:r>
      <w:r w:rsidRPr="00923ED5">
        <w:rPr>
          <w:rFonts w:ascii="Book Antiqua" w:eastAsia="Book Antiqua" w:hAnsi="Book Antiqua" w:cs="Book Antiqua"/>
          <w:color w:val="000000"/>
        </w:rPr>
        <w:t xml:space="preserve">utur, </w:t>
      </w:r>
      <w:r w:rsidR="00B927C2" w:rsidRPr="00B927C2">
        <w:rPr>
          <w:rFonts w:ascii="Book Antiqua" w:eastAsia="Book Antiqua" w:hAnsi="Book Antiqua" w:cs="Book Antiqua"/>
          <w:i/>
          <w:color w:val="000000"/>
        </w:rPr>
        <w:t>Podcast</w:t>
      </w:r>
      <w:r w:rsidRPr="00923ED5">
        <w:rPr>
          <w:rFonts w:ascii="Book Antiqua" w:eastAsia="Book Antiqua" w:hAnsi="Book Antiqua" w:cs="Book Antiqua"/>
          <w:color w:val="000000"/>
        </w:rPr>
        <w:t>, Siswa SMA.</w:t>
      </w:r>
    </w:p>
    <w:p w:rsidR="001F7AF9" w:rsidRPr="00923ED5" w:rsidRDefault="001F7AF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1F7AF9" w:rsidRPr="00923ED5" w:rsidRDefault="001F7AF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1F7AF9" w:rsidRPr="00923ED5" w:rsidRDefault="00000000">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r w:rsidRPr="00923ED5">
        <w:rPr>
          <w:rFonts w:ascii="Book Antiqua" w:eastAsia="Book Antiqua" w:hAnsi="Book Antiqua" w:cs="Book Antiqua"/>
          <w:b/>
          <w:color w:val="000000"/>
        </w:rPr>
        <w:t>Abstract—</w:t>
      </w:r>
      <w:r w:rsidRPr="00923ED5">
        <w:rPr>
          <w:rFonts w:ascii="Book Antiqua" w:eastAsia="Book Antiqua" w:hAnsi="Book Antiqua" w:cs="Book Antiqua"/>
          <w:bCs/>
          <w:color w:val="000000"/>
        </w:rPr>
        <w:t xml:space="preserve">Language and communication play a fundamental role in human interaction, shaping how individuals relate and exchange information. This study discusses the analysis of speech acts in the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Denny Sumargo: The Secret Behind Their Intelligence with the aim of identifying the types of speech acts used by the resource person and host and evaluating the relevance of using the data in learning Indonesian at the high school level. This study aims to describe and explain the forms of locutionary, illocutionary and perlocutionary speech acts in Denny Sumargo's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"The Secret Behind Their Intelligence". The approach used in this study is a qualitative approach with a qualitative descriptive research type to examine various forms of speech acts. The results of the analysis show that the interaction in the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is dominated by representative and expressive speech acts that reflect the honesty, personal reflection, experience, and emotions of the resource person. Locutionary speech acts were found in eighteen utterances, illocutionary speech acts were found in sixty-four utterances and perlocutionary speech acts were found in sixteen utterances. This study shows that </w:t>
      </w:r>
      <w:r w:rsidR="00B927C2" w:rsidRPr="00B927C2">
        <w:rPr>
          <w:rFonts w:ascii="Book Antiqua" w:eastAsia="Book Antiqua" w:hAnsi="Book Antiqua" w:cs="Book Antiqua"/>
          <w:bCs/>
          <w:i/>
          <w:color w:val="000000"/>
        </w:rPr>
        <w:lastRenderedPageBreak/>
        <w:t>podcast</w:t>
      </w:r>
      <w:r w:rsidRPr="00923ED5">
        <w:rPr>
          <w:rFonts w:ascii="Book Antiqua" w:eastAsia="Book Antiqua" w:hAnsi="Book Antiqua" w:cs="Book Antiqua"/>
          <w:bCs/>
          <w:color w:val="000000"/>
        </w:rPr>
        <w:t xml:space="preserve">s can be an interesting and relevant contextual learning source to train students in understanding implied meaning, intonation, and social context in communication. Thus, the use of </w:t>
      </w:r>
      <w:r w:rsidR="00B927C2" w:rsidRPr="00B927C2">
        <w:rPr>
          <w:rFonts w:ascii="Book Antiqua" w:eastAsia="Book Antiqua" w:hAnsi="Book Antiqua" w:cs="Book Antiqua"/>
          <w:bCs/>
          <w:i/>
          <w:color w:val="000000"/>
        </w:rPr>
        <w:t>podcast</w:t>
      </w:r>
      <w:r w:rsidRPr="00923ED5">
        <w:rPr>
          <w:rFonts w:ascii="Book Antiqua" w:eastAsia="Book Antiqua" w:hAnsi="Book Antiqua" w:cs="Book Antiqua"/>
          <w:bCs/>
          <w:color w:val="000000"/>
        </w:rPr>
        <w:t xml:space="preserve"> media as teaching material can improve critical thinking skills and language skills of students at the high school level.</w:t>
      </w:r>
    </w:p>
    <w:p w:rsidR="001F7AF9" w:rsidRPr="00923ED5" w:rsidRDefault="00000000">
      <w:pPr>
        <w:pBdr>
          <w:top w:val="nil"/>
          <w:left w:val="nil"/>
          <w:bottom w:val="nil"/>
          <w:right w:val="nil"/>
          <w:between w:val="nil"/>
        </w:pBdr>
        <w:spacing w:line="240" w:lineRule="auto"/>
        <w:ind w:left="567" w:right="567" w:firstLine="0"/>
        <w:jc w:val="left"/>
        <w:rPr>
          <w:rFonts w:ascii="Book Antiqua" w:eastAsia="Book Antiqua" w:hAnsi="Book Antiqua" w:cs="Book Antiqua"/>
          <w:color w:val="000000"/>
        </w:rPr>
      </w:pPr>
      <w:r w:rsidRPr="00923ED5">
        <w:rPr>
          <w:rFonts w:ascii="Book Antiqua" w:eastAsia="Book Antiqua" w:hAnsi="Book Antiqua" w:cs="Book Antiqua"/>
          <w:b/>
          <w:color w:val="000000"/>
        </w:rPr>
        <w:t xml:space="preserve">Keywords— </w:t>
      </w:r>
      <w:r w:rsidRPr="00923ED5">
        <w:rPr>
          <w:rFonts w:ascii="Book Antiqua" w:eastAsia="Book Antiqua" w:hAnsi="Book Antiqua" w:cs="Book Antiqua"/>
          <w:bCs/>
          <w:color w:val="000000"/>
        </w:rPr>
        <w:t xml:space="preserve">Speech </w:t>
      </w:r>
      <w:r w:rsidR="00FC44F9" w:rsidRPr="00923ED5">
        <w:rPr>
          <w:rFonts w:ascii="Book Antiqua" w:eastAsia="Book Antiqua" w:hAnsi="Book Antiqua" w:cs="Book Antiqua"/>
          <w:bCs/>
          <w:color w:val="000000"/>
        </w:rPr>
        <w:t xml:space="preserve">Acts, </w:t>
      </w:r>
      <w:r w:rsidR="00FC44F9" w:rsidRPr="00B927C2">
        <w:rPr>
          <w:rFonts w:ascii="Book Antiqua" w:eastAsia="Book Antiqua" w:hAnsi="Book Antiqua" w:cs="Book Antiqua"/>
          <w:bCs/>
          <w:i/>
          <w:color w:val="000000"/>
        </w:rPr>
        <w:t>Podcast</w:t>
      </w:r>
      <w:r w:rsidR="00FC44F9" w:rsidRPr="00923ED5">
        <w:rPr>
          <w:rFonts w:ascii="Book Antiqua" w:eastAsia="Book Antiqua" w:hAnsi="Book Antiqua" w:cs="Book Antiqua"/>
          <w:bCs/>
          <w:color w:val="000000"/>
        </w:rPr>
        <w:t>s, High School Students</w:t>
      </w:r>
    </w:p>
    <w:p w:rsidR="001F7AF9" w:rsidRPr="00923ED5" w:rsidRDefault="001F7AF9">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rsidR="001F7AF9" w:rsidRPr="00923ED5" w:rsidRDefault="00000000">
      <w:pPr>
        <w:spacing w:line="240" w:lineRule="auto"/>
        <w:ind w:firstLine="0"/>
        <w:rPr>
          <w:rFonts w:ascii="Book Antiqua" w:eastAsia="Book Antiqua" w:hAnsi="Book Antiqua" w:cs="Book Antiqua"/>
          <w:b/>
          <w:sz w:val="24"/>
          <w:szCs w:val="24"/>
        </w:rPr>
      </w:pPr>
      <w:r w:rsidRPr="00923ED5">
        <w:rPr>
          <w:rFonts w:ascii="Book Antiqua" w:eastAsia="Book Antiqua" w:hAnsi="Book Antiqua" w:cs="Book Antiqua"/>
          <w:b/>
          <w:sz w:val="24"/>
          <w:szCs w:val="24"/>
        </w:rPr>
        <w:t>PENDAHULUAN</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Bahasa dan komunikasi memainkan peran fundamental dalam interaksi manusia, membentuk bagaimana individu berhubungan dan saling bertukar informasi. Dalam beberapa tahun terakhir, konteks sosial dan budaya dari komunikasi semakin mendapatkan perhatian dalam studi linguistik dan komunikasi, karena pengaruh globalisasi dan teknologi digital yang mempengaruhi cara kita berkomunikasi. Bahasa tidak hanya sebagai alat untuk menyampaikan pesan tetapi juga berfungsi sebagai pembentuk identitas sosial yang penting dalam hubungan interpersonal. Fungsi utama bahasa adalah sebagai alat komunikasi (Chaer, 2006).</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Pragmatik adalah cabang linguistik yang mempelajari penggunaan bahasa dalam konteks sosial dan bagaimana makna ditentukan oleh situasi komunikasi. Dalam pragmatik, tidak hanya struktur bahasa yang dianalisis, tetapi juga faktor-faktor konteks, seperti tujuan, peran sosial, hubungan antar pembicara, dan keadaan fisik yang memengaruhi pemahaman makna. Teori-teori pragmatik mengembangkan konsep-konsep seperti implikatur percakapan (Grice), tindak tutur (Searle), dan prinsip kooperatif yang memberi wawasan tentang bagaimana bahasa digunakan dalam interaksi sehari-hari.</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Dalam beberapa tahun terakhir, pragmatik terus berkembang, terutama dalam kajian tentang pragmatik interdisipliner, di mana berbagai perspektif baik dalam sosiolinguistik, psikologi kognitif, hingga kecerdasan buatan digabungkan untuk memahami cara bahasa digunakan dalam situasi yang lebih kompleks. Studi pragmatik juga semakin relevan dalam kajian komunikasi digital dan bahasa yang digunakan dalam media sosial. Dalam pragmatik terdapat beberapa teori yang membahas tentang ujaran, salah satunya adalah tindak tutur.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Tindak tutur menurut Chaer (2010) dalam bukunya berpendapat, tindak tutur adalah tuturan seseorang yang bersifat psikologis dan yang dilihat dari makna tindakan dalam itu. Tindak tutur adalah kajian yang meneliti hubungan antara bahasa dan tindakan yang dilakukan oleh penuturnya. Teori ini, yang dikembangkan oleh Austin dan Searle, membedakan antara berbagai jenis tindak tutur, seperti lokusi, ilokusi, dan perlokusi, yang masing-masing memiliki fungsi dan tujuan yang berbeda dalam komunikasi. Tindak tutur berperan penting dalam memahami bagaimana makna terbentuk dan dipahami dalam konteks sosial. </w:t>
      </w:r>
    </w:p>
    <w:p w:rsidR="001F7AF9" w:rsidRPr="00923ED5" w:rsidRDefault="00000000" w:rsidP="00923ED5">
      <w:pPr>
        <w:spacing w:line="276" w:lineRule="auto"/>
        <w:ind w:firstLine="567"/>
        <w:rPr>
          <w:rFonts w:ascii="Book Antiqua" w:hAnsi="Book Antiqua"/>
        </w:rPr>
      </w:pPr>
      <w:r w:rsidRPr="00923ED5">
        <w:rPr>
          <w:rFonts w:ascii="Book Antiqua" w:eastAsia="Book Antiqua" w:hAnsi="Book Antiqua" w:cs="Book Antiqua"/>
          <w:sz w:val="24"/>
          <w:szCs w:val="24"/>
        </w:rPr>
        <w:t xml:space="preserve">Menurut Austin (Fides, 2019) menyatakan bahwa “tindakan yang dilakukan saat mengatakan sesuatu” adalah definisi tindak tutur, yang berarti “tindakan yang </w:t>
      </w:r>
      <w:r w:rsidRPr="00923ED5">
        <w:rPr>
          <w:rFonts w:ascii="Book Antiqua" w:eastAsia="Book Antiqua" w:hAnsi="Book Antiqua" w:cs="Book Antiqua"/>
          <w:sz w:val="24"/>
          <w:szCs w:val="24"/>
        </w:rPr>
        <w:lastRenderedPageBreak/>
        <w:t>dilakukan saat mengatakan sesuatu”. Mengeluarkan kata-kata berarti mengubah tindakan. Fokus teori tindak tutur sendiri adalah pada bagaimana bahasa mengkomunikasikan maksud dan tujuan penutur dengan cara mereka menggunakannya. Pemberitahuan yang menyeluruh dan jelas tentang cara melakukan tindakan ini mempengaruhi komunikasi yang berlangsung antara penutur dan mitra tutur (Tarigan, 2015). Karena perbedaan antar tuturan, Austin mengklasifikasikan mereka dalam tiga tindak tutur yaitu tindak tutur lokasi, ilokusi dan perlokusi.</w:t>
      </w:r>
      <w:r w:rsidRPr="00923ED5">
        <w:rPr>
          <w:rFonts w:ascii="Book Antiqua" w:hAnsi="Book Antiqua"/>
        </w:rPr>
        <w:t xml:space="preserve">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Alasan peneliti memilih judul penelitian ini adalah tindak tutur merupakan konsep dalam pragmatik yang mencakup cara seseorang mengungkapkan maksud melalui ucapan.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Denny Sumargo, dengan berbagai narasumber yang berbicara tentang berbagai topik, menjadi objek yang tepat untuk menganalisis tindak tutur. Ini relevan dengan pembelajaran bahasa Indonesia di Sekolah Menengah Atas karena membantu siswa memahami bagaimana komunikasi verbal berfungsi dalam konteks sosial dan budaya. Dalam pembelajaran bahasa Indonesia, analisis pragmatik atau tindak tutur sering</w:t>
      </w:r>
      <w:r w:rsidR="00923ED5">
        <w:rPr>
          <w:rFonts w:ascii="Book Antiqua" w:eastAsia="Book Antiqua" w:hAnsi="Book Antiqua" w:cs="Book Antiqua"/>
          <w:sz w:val="24"/>
          <w:szCs w:val="24"/>
        </w:rPr>
        <w:t xml:space="preserve"> </w:t>
      </w:r>
      <w:r w:rsidRPr="00923ED5">
        <w:rPr>
          <w:rFonts w:ascii="Book Antiqua" w:eastAsia="Book Antiqua" w:hAnsi="Book Antiqua" w:cs="Book Antiqua"/>
          <w:sz w:val="24"/>
          <w:szCs w:val="24"/>
        </w:rPr>
        <w:t xml:space="preserve">kali terfokus pada teori. Dengan mengaitkan analisis tindak tutur dengan contoh nyata dari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siswa bisa melihat bagaimana teori tersebut diterapkan dalam situasi nyata, meningkatkan pemahaman mereka</w:t>
      </w:r>
      <w:r w:rsidR="00923ED5">
        <w:rPr>
          <w:rFonts w:ascii="Book Antiqua" w:eastAsia="Book Antiqua" w:hAnsi="Book Antiqua" w:cs="Book Antiqua"/>
          <w:sz w:val="24"/>
          <w:szCs w:val="24"/>
        </w:rPr>
        <w:t>.</w:t>
      </w:r>
    </w:p>
    <w:p w:rsidR="001F7AF9" w:rsidRPr="00923ED5" w:rsidRDefault="001F7AF9">
      <w:pPr>
        <w:spacing w:line="240" w:lineRule="auto"/>
        <w:ind w:firstLine="567"/>
        <w:rPr>
          <w:rFonts w:ascii="Book Antiqua" w:eastAsia="Book Antiqua" w:hAnsi="Book Antiqua" w:cs="Book Antiqua"/>
          <w:sz w:val="24"/>
          <w:szCs w:val="24"/>
        </w:rPr>
      </w:pPr>
    </w:p>
    <w:p w:rsidR="001F7AF9" w:rsidRPr="00923ED5" w:rsidRDefault="001F7AF9">
      <w:pPr>
        <w:spacing w:line="240" w:lineRule="auto"/>
        <w:ind w:firstLine="0"/>
        <w:rPr>
          <w:rFonts w:ascii="Book Antiqua" w:eastAsia="Book Antiqua" w:hAnsi="Book Antiqua" w:cs="Book Antiqua"/>
          <w:b/>
          <w:sz w:val="24"/>
          <w:szCs w:val="24"/>
        </w:rPr>
      </w:pPr>
    </w:p>
    <w:p w:rsidR="001F7AF9" w:rsidRPr="00923ED5" w:rsidRDefault="00000000">
      <w:pPr>
        <w:spacing w:line="240" w:lineRule="auto"/>
        <w:ind w:firstLine="0"/>
        <w:rPr>
          <w:rFonts w:ascii="Book Antiqua" w:eastAsia="Book Antiqua" w:hAnsi="Book Antiqua" w:cs="Book Antiqua"/>
          <w:b/>
          <w:sz w:val="24"/>
          <w:szCs w:val="24"/>
        </w:rPr>
      </w:pPr>
      <w:r w:rsidRPr="00923ED5">
        <w:rPr>
          <w:rFonts w:ascii="Book Antiqua" w:eastAsia="Book Antiqua" w:hAnsi="Book Antiqua" w:cs="Book Antiqua"/>
          <w:b/>
          <w:sz w:val="24"/>
          <w:szCs w:val="24"/>
        </w:rPr>
        <w:t>METODE PENELITIAN</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Penelitian ini dilakukan melalui pendekatan kualitatif dan berjenis penelitian deskriptif. Menurut Basrowi dan Suwandi (2008:21), penelitian kualitatif adalah penelitian yang mengumpulkan data deskriptif dari orang-orang dan perilaku mereka. Penelitian deskriptif adalah penelitian tentang hal-hal yang terjadi dalam kehidupan objek. Bentuk tindak tutur lokusi, ilokusi, dan perlokusi yang ditemukan dalam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 adalah subjek penelitian ini. Penelitian juga mendalami pembelajaran bahasa Indonesia di </w:t>
      </w:r>
      <w:r w:rsidR="00923ED5" w:rsidRPr="00923ED5">
        <w:rPr>
          <w:rFonts w:ascii="Book Antiqua" w:eastAsia="Book Antiqua" w:hAnsi="Book Antiqua" w:cs="Book Antiqua"/>
          <w:sz w:val="24"/>
          <w:szCs w:val="24"/>
        </w:rPr>
        <w:t>sekolah menengah atas</w:t>
      </w:r>
      <w:r w:rsidR="00923ED5">
        <w:rPr>
          <w:rFonts w:ascii="Book Antiqua" w:eastAsia="Book Antiqua" w:hAnsi="Book Antiqua" w:cs="Book Antiqua"/>
          <w:sz w:val="24"/>
          <w:szCs w:val="24"/>
        </w:rPr>
        <w:t>.</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Penelitian ini berfokus pada peristiwa tutur dalam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 Dalam penelitian ini yang menjadi objek adalah tindak tutur lokusi, ilokusi dan perlokusi dalam peristiwa tutur dalam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Penelitian ini menggunakan transkrip tuturan, yaitu kalimat atau paragraf yang menunjukkan tindak tutur lokusi, ilokusi, dan perlokusi dalam peristiwa tutur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Sumber data penelitian ini adalah video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 pada </w:t>
      </w:r>
      <w:r w:rsidR="00923ED5">
        <w:rPr>
          <w:rFonts w:ascii="Book Antiqua" w:eastAsia="Book Antiqua" w:hAnsi="Book Antiqua" w:cs="Book Antiqua"/>
          <w:sz w:val="24"/>
          <w:szCs w:val="24"/>
        </w:rPr>
        <w:t>kanal</w:t>
      </w:r>
      <w:r w:rsidRPr="00923ED5">
        <w:rPr>
          <w:rFonts w:ascii="Book Antiqua" w:eastAsia="Book Antiqua" w:hAnsi="Book Antiqua" w:cs="Book Antiqua"/>
          <w:sz w:val="24"/>
          <w:szCs w:val="24"/>
        </w:rPr>
        <w:t xml:space="preserve"> YouTube CURHAT BANG Denny Sumargo yang dirilis pada tanggal 10 Juli 2024. Penelitian menggunakan metode simak dan catat untuk mengumpulkan data. Mengunduh video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Dibalik Kecerdasan Mereka" dari situs YouTube adalah langkah pertama. Selanjutnya, penulis </w:t>
      </w:r>
      <w:r w:rsidRPr="00923ED5">
        <w:rPr>
          <w:rFonts w:ascii="Book Antiqua" w:eastAsia="Book Antiqua" w:hAnsi="Book Antiqua" w:cs="Book Antiqua"/>
          <w:sz w:val="24"/>
          <w:szCs w:val="24"/>
        </w:rPr>
        <w:lastRenderedPageBreak/>
        <w:t xml:space="preserve">mendengarkan dan memperhatikan percakapan dalam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xml:space="preserve"> dan mencatat percakapan yang mengandung tindak tutur lokusi, ilokusi dan perlokusi.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Teknik analisis data dalam penelitian ini adalah teknik analisis data yang digunakan peneliti berdasarkan pendapat Miles dan Huberman dalam Sugiyono (2016:246-252) analisis data mencakup reduksi data, penyajian data, dan kesimpulan</w:t>
      </w:r>
    </w:p>
    <w:p w:rsidR="001F7AF9" w:rsidRPr="00923ED5" w:rsidRDefault="001F7AF9">
      <w:pPr>
        <w:spacing w:line="240" w:lineRule="auto"/>
        <w:ind w:firstLine="0"/>
        <w:rPr>
          <w:rFonts w:ascii="Book Antiqua" w:eastAsia="Book Antiqua" w:hAnsi="Book Antiqua" w:cs="Book Antiqua"/>
          <w:b/>
          <w:sz w:val="24"/>
          <w:szCs w:val="24"/>
        </w:rPr>
      </w:pPr>
    </w:p>
    <w:p w:rsidR="001F7AF9" w:rsidRPr="00923ED5" w:rsidRDefault="00000000">
      <w:pPr>
        <w:spacing w:line="240" w:lineRule="auto"/>
        <w:ind w:firstLine="0"/>
        <w:rPr>
          <w:rFonts w:ascii="Book Antiqua" w:eastAsia="Book Antiqua" w:hAnsi="Book Antiqua" w:cs="Book Antiqua"/>
          <w:b/>
          <w:sz w:val="24"/>
          <w:szCs w:val="24"/>
        </w:rPr>
      </w:pPr>
      <w:r w:rsidRPr="00923ED5">
        <w:rPr>
          <w:rFonts w:ascii="Book Antiqua" w:eastAsia="Book Antiqua" w:hAnsi="Book Antiqua" w:cs="Book Antiqua"/>
          <w:b/>
          <w:sz w:val="24"/>
          <w:szCs w:val="24"/>
        </w:rPr>
        <w:t>HASIL DAN PEMBAHASAN</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Berdasarkan penelitian yang telah dilakukan, peneliti menemukan sembilan puluh delapan data tuturan dalam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w:t>
      </w:r>
      <w:r w:rsidRPr="00923ED5">
        <w:rPr>
          <w:rFonts w:ascii="Book Antiqua" w:eastAsia="Book Antiqua" w:hAnsi="Book Antiqua" w:cs="Book Antiqua"/>
          <w:i/>
          <w:iCs/>
          <w:sz w:val="24"/>
          <w:szCs w:val="24"/>
        </w:rPr>
        <w:t>"Rahasia Dibalik Kecerdasan Mereka"</w:t>
      </w:r>
      <w:r w:rsidRPr="00923ED5">
        <w:rPr>
          <w:rFonts w:ascii="Book Antiqua" w:eastAsia="Book Antiqua" w:hAnsi="Book Antiqua" w:cs="Book Antiqua"/>
          <w:sz w:val="24"/>
          <w:szCs w:val="24"/>
        </w:rPr>
        <w:t xml:space="preserve"> yang dipublikasikan pada tanggal 10 Juli 2024 dengan tema pendidikan di </w:t>
      </w:r>
      <w:r w:rsidR="00923ED5">
        <w:rPr>
          <w:rFonts w:ascii="Book Antiqua" w:eastAsia="Book Antiqua" w:hAnsi="Book Antiqua" w:cs="Book Antiqua"/>
          <w:sz w:val="24"/>
          <w:szCs w:val="24"/>
        </w:rPr>
        <w:t>kanal</w:t>
      </w:r>
      <w:r w:rsidRPr="00923ED5">
        <w:rPr>
          <w:rFonts w:ascii="Book Antiqua" w:eastAsia="Book Antiqua" w:hAnsi="Book Antiqua" w:cs="Book Antiqua"/>
          <w:sz w:val="24"/>
          <w:szCs w:val="24"/>
        </w:rPr>
        <w:t xml:space="preserve"> YouTube CURHAT BANG Denny Sumargo. Data tuturan tersebut meliputi tindak tutur lokusi sebanyak delapan belas tuturan, tindak tutur ilokusi sebanyak </w:t>
      </w:r>
      <w:r w:rsidR="00923ED5">
        <w:rPr>
          <w:rFonts w:ascii="Book Antiqua" w:eastAsia="Book Antiqua" w:hAnsi="Book Antiqua" w:cs="Book Antiqua"/>
          <w:sz w:val="24"/>
          <w:szCs w:val="24"/>
        </w:rPr>
        <w:t>64</w:t>
      </w:r>
      <w:r w:rsidRPr="00923ED5">
        <w:rPr>
          <w:rFonts w:ascii="Book Antiqua" w:eastAsia="Book Antiqua" w:hAnsi="Book Antiqua" w:cs="Book Antiqua"/>
          <w:sz w:val="24"/>
          <w:szCs w:val="24"/>
        </w:rPr>
        <w:t xml:space="preserve"> tuturan dan tindak tutur perlokusi sebanyak </w:t>
      </w:r>
      <w:r w:rsidR="00923ED5">
        <w:rPr>
          <w:rFonts w:ascii="Book Antiqua" w:eastAsia="Book Antiqua" w:hAnsi="Book Antiqua" w:cs="Book Antiqua"/>
          <w:sz w:val="24"/>
          <w:szCs w:val="24"/>
        </w:rPr>
        <w:t>18</w:t>
      </w:r>
      <w:r w:rsidRPr="00923ED5">
        <w:rPr>
          <w:rFonts w:ascii="Book Antiqua" w:eastAsia="Book Antiqua" w:hAnsi="Book Antiqua" w:cs="Book Antiqua"/>
          <w:sz w:val="24"/>
          <w:szCs w:val="24"/>
        </w:rPr>
        <w:t xml:space="preserve"> tuturan. </w:t>
      </w:r>
    </w:p>
    <w:p w:rsidR="001F7AF9" w:rsidRPr="00923ED5" w:rsidRDefault="00000000" w:rsidP="00923ED5">
      <w:pPr>
        <w:spacing w:line="276" w:lineRule="auto"/>
        <w:ind w:firstLine="567"/>
        <w:rPr>
          <w:rFonts w:ascii="Book Antiqua" w:eastAsia="Book Antiqua" w:hAnsi="Book Antiqua" w:cs="Book Antiqua"/>
          <w:i/>
          <w:iCs/>
          <w:sz w:val="24"/>
          <w:szCs w:val="24"/>
        </w:rPr>
      </w:pPr>
      <w:r w:rsidRPr="00923ED5">
        <w:rPr>
          <w:rFonts w:ascii="Book Antiqua" w:eastAsia="Book Antiqua" w:hAnsi="Book Antiqua" w:cs="Book Antiqua"/>
          <w:sz w:val="24"/>
          <w:szCs w:val="24"/>
        </w:rPr>
        <w:t xml:space="preserve">Peneliti hanya akan melihat beberapa data tuturan dari jenis tindak tutur lokusi, ilokusi, dan perlokusi yang dianggap ditemukan. Hasil analisis tindak tutur </w:t>
      </w:r>
      <w:r w:rsidR="00B927C2"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"Rahasia </w:t>
      </w:r>
      <w:r w:rsidR="00923ED5">
        <w:rPr>
          <w:rFonts w:ascii="Book Antiqua" w:eastAsia="Book Antiqua" w:hAnsi="Book Antiqua" w:cs="Book Antiqua"/>
          <w:sz w:val="24"/>
          <w:szCs w:val="24"/>
        </w:rPr>
        <w:t>di B</w:t>
      </w:r>
      <w:r w:rsidRPr="00923ED5">
        <w:rPr>
          <w:rFonts w:ascii="Book Antiqua" w:eastAsia="Book Antiqua" w:hAnsi="Book Antiqua" w:cs="Book Antiqua"/>
          <w:sz w:val="24"/>
          <w:szCs w:val="24"/>
        </w:rPr>
        <w:t>alik Kecerdasan Mereka" adalah sebagai berikut:</w:t>
      </w:r>
    </w:p>
    <w:p w:rsidR="00923ED5" w:rsidRPr="00923ED5" w:rsidRDefault="00923ED5" w:rsidP="00923ED5">
      <w:pPr>
        <w:pStyle w:val="ListParagraph"/>
        <w:numPr>
          <w:ilvl w:val="0"/>
          <w:numId w:val="1"/>
        </w:numPr>
        <w:spacing w:line="276" w:lineRule="auto"/>
        <w:ind w:left="360"/>
        <w:rPr>
          <w:rFonts w:ascii="Book Antiqua" w:eastAsia="Book Antiqua" w:hAnsi="Book Antiqua" w:cs="Book Antiqua"/>
          <w:b/>
          <w:bCs/>
          <w:sz w:val="24"/>
          <w:szCs w:val="24"/>
        </w:rPr>
      </w:pPr>
      <w:r w:rsidRPr="00923ED5">
        <w:rPr>
          <w:rFonts w:ascii="Book Antiqua" w:eastAsia="Book Antiqua" w:hAnsi="Book Antiqua" w:cs="Book Antiqua"/>
          <w:b/>
          <w:bCs/>
          <w:sz w:val="24"/>
          <w:szCs w:val="24"/>
        </w:rPr>
        <w:t xml:space="preserve">Analisis Tindak Tutur Lokusi yang Terdapat dalam </w:t>
      </w:r>
      <w:r w:rsidR="00B927C2" w:rsidRPr="00B927C2">
        <w:rPr>
          <w:rFonts w:ascii="Book Antiqua" w:eastAsia="Book Antiqua" w:hAnsi="Book Antiqua" w:cs="Book Antiqua"/>
          <w:b/>
          <w:bCs/>
          <w:i/>
          <w:iCs/>
          <w:sz w:val="24"/>
          <w:szCs w:val="24"/>
        </w:rPr>
        <w:t>Podcast</w:t>
      </w:r>
      <w:r w:rsidRPr="00923ED5">
        <w:rPr>
          <w:rFonts w:ascii="Book Antiqua" w:eastAsia="Book Antiqua" w:hAnsi="Book Antiqua" w:cs="Book Antiqua"/>
          <w:b/>
          <w:bCs/>
          <w:sz w:val="24"/>
          <w:szCs w:val="24"/>
        </w:rPr>
        <w:t xml:space="preserve"> "Rahasia </w:t>
      </w:r>
      <w:r>
        <w:rPr>
          <w:rFonts w:ascii="Book Antiqua" w:eastAsia="Book Antiqua" w:hAnsi="Book Antiqua" w:cs="Book Antiqua"/>
          <w:b/>
          <w:bCs/>
          <w:sz w:val="24"/>
          <w:szCs w:val="24"/>
        </w:rPr>
        <w:t>di B</w:t>
      </w:r>
      <w:r w:rsidRPr="00923ED5">
        <w:rPr>
          <w:rFonts w:ascii="Book Antiqua" w:eastAsia="Book Antiqua" w:hAnsi="Book Antiqua" w:cs="Book Antiqua"/>
          <w:b/>
          <w:bCs/>
          <w:sz w:val="24"/>
          <w:szCs w:val="24"/>
        </w:rPr>
        <w:t>alik Kecerdasan Mereka"</w:t>
      </w:r>
    </w:p>
    <w:p w:rsidR="001F7AF9" w:rsidRPr="00923ED5" w:rsidRDefault="00000000" w:rsidP="00923ED5">
      <w:pPr>
        <w:pStyle w:val="ListParagraph"/>
        <w:numPr>
          <w:ilvl w:val="0"/>
          <w:numId w:val="2"/>
        </w:numPr>
        <w:spacing w:line="276" w:lineRule="auto"/>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Mengucapkan sesuatu sesuai dengan fakta </w:t>
      </w:r>
    </w:p>
    <w:p w:rsidR="001F7AF9" w:rsidRPr="00923ED5" w:rsidRDefault="00000000" w:rsidP="00923ED5">
      <w:pPr>
        <w:spacing w:line="276" w:lineRule="auto"/>
        <w:ind w:firstLine="567"/>
        <w:rPr>
          <w:rFonts w:ascii="Book Antiqua" w:eastAsia="Book Antiqua" w:hAnsi="Book Antiqua" w:cs="Book Antiqua"/>
          <w:i/>
          <w:iCs/>
          <w:sz w:val="24"/>
          <w:szCs w:val="24"/>
        </w:rPr>
      </w:pPr>
      <w:r w:rsidRPr="00923ED5">
        <w:rPr>
          <w:rFonts w:ascii="Book Antiqua" w:eastAsia="Book Antiqua" w:hAnsi="Book Antiqua" w:cs="Book Antiqua"/>
          <w:sz w:val="24"/>
          <w:szCs w:val="24"/>
        </w:rPr>
        <w:t xml:space="preserve"> </w:t>
      </w:r>
      <w:r w:rsidRPr="00923ED5">
        <w:rPr>
          <w:rFonts w:ascii="Book Antiqua" w:eastAsia="Book Antiqua" w:hAnsi="Book Antiqua" w:cs="Book Antiqua"/>
          <w:i/>
          <w:iCs/>
          <w:sz w:val="24"/>
          <w:szCs w:val="24"/>
        </w:rPr>
        <w:t>"Dulu, ketika aku masih berumur 5 atau 6 tahun, Papa dan Mama sama-sama bekerja sebagai dokter. Papa, yang merupakan dokter bedah saraf, sering datang ke rumah sambil membawa video operasi. Kemudian, beliau mengumpulkan anak-anaknya di kamar dan berkata, 'Ayo lihat, Abah habis operasi!' Dari situ, aku mengatakan kepada Mama bahwa aku ingin menjadi dokter."</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Kalimat tersebut menyampaikan informasi </w:t>
      </w:r>
      <w:r w:rsidR="00B927C2" w:rsidRPr="00923ED5">
        <w:rPr>
          <w:rFonts w:ascii="Book Antiqua" w:eastAsia="Book Antiqua" w:hAnsi="Book Antiqua" w:cs="Book Antiqua"/>
          <w:sz w:val="24"/>
          <w:szCs w:val="24"/>
        </w:rPr>
        <w:t>konkret</w:t>
      </w:r>
      <w:r w:rsidRPr="00923ED5">
        <w:rPr>
          <w:rFonts w:ascii="Book Antiqua" w:eastAsia="Book Antiqua" w:hAnsi="Book Antiqua" w:cs="Book Antiqua"/>
          <w:sz w:val="24"/>
          <w:szCs w:val="24"/>
        </w:rPr>
        <w:t xml:space="preserve"> tentang latar pengalaman penutur (ayah dan ibunya dokter, kebiasaan ayah membawa video operasi, hingga motivasi penutur ingin jadi dokter). Inilah inti dari lokusi yaitu penyampaian proposisi atau isi berita. </w:t>
      </w:r>
      <w:r w:rsidRPr="00923ED5">
        <w:rPr>
          <w:rFonts w:ascii="Book Antiqua" w:eastAsia="Book Antiqua" w:hAnsi="Book Antiqua" w:cs="Book Antiqua"/>
          <w:i/>
          <w:iCs/>
          <w:sz w:val="24"/>
          <w:szCs w:val="24"/>
        </w:rPr>
        <w:t>“Papa Mama”</w:t>
      </w:r>
      <w:r w:rsidRPr="00923ED5">
        <w:rPr>
          <w:rFonts w:ascii="Book Antiqua" w:eastAsia="Book Antiqua" w:hAnsi="Book Antiqua" w:cs="Book Antiqua"/>
          <w:sz w:val="24"/>
          <w:szCs w:val="24"/>
        </w:rPr>
        <w:t xml:space="preserve"> merujuk pada orang tua penutur, </w:t>
      </w:r>
      <w:r w:rsidRPr="00923ED5">
        <w:rPr>
          <w:rFonts w:ascii="Book Antiqua" w:eastAsia="Book Antiqua" w:hAnsi="Book Antiqua" w:cs="Book Antiqua"/>
          <w:i/>
          <w:iCs/>
          <w:sz w:val="24"/>
          <w:szCs w:val="24"/>
        </w:rPr>
        <w:t>“dokter bedah saraf”</w:t>
      </w:r>
      <w:r w:rsidRPr="00923ED5">
        <w:rPr>
          <w:rFonts w:ascii="Book Antiqua" w:eastAsia="Book Antiqua" w:hAnsi="Book Antiqua" w:cs="Book Antiqua"/>
          <w:sz w:val="24"/>
          <w:szCs w:val="24"/>
        </w:rPr>
        <w:t xml:space="preserve"> mendeskripsikan profesi ayah, dan </w:t>
      </w:r>
      <w:r w:rsidRPr="00923ED5">
        <w:rPr>
          <w:rFonts w:ascii="Book Antiqua" w:eastAsia="Book Antiqua" w:hAnsi="Book Antiqua" w:cs="Book Antiqua"/>
          <w:i/>
          <w:iCs/>
          <w:sz w:val="24"/>
          <w:szCs w:val="24"/>
        </w:rPr>
        <w:t>“pengin jadi dokter”</w:t>
      </w:r>
      <w:r w:rsidRPr="00923ED5">
        <w:rPr>
          <w:rFonts w:ascii="Book Antiqua" w:eastAsia="Book Antiqua" w:hAnsi="Book Antiqua" w:cs="Book Antiqua"/>
          <w:sz w:val="24"/>
          <w:szCs w:val="24"/>
        </w:rPr>
        <w:t xml:space="preserve"> menyatakan keinginan penutur. Kombinasi referensi (entitas) dan predikasi (sifat/kegiatan) adalah ciri khas tindak tutur lokusi. Penutur sekadar memberitahukan fakta dan latar belakang pribadi tanpa secara langsung meminta, memerintah, atau memengaruhi perasaan pendengar (yang baru akan terjadi di tingkat ilokusi atau perlokusi).</w:t>
      </w:r>
    </w:p>
    <w:p w:rsidR="001F7AF9" w:rsidRPr="00B927C2" w:rsidRDefault="00000000" w:rsidP="00B927C2">
      <w:pPr>
        <w:pStyle w:val="ListParagraph"/>
        <w:numPr>
          <w:ilvl w:val="0"/>
          <w:numId w:val="2"/>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 xml:space="preserve">Kalimat menyampaikan proposisi </w:t>
      </w:r>
    </w:p>
    <w:p w:rsidR="001F7AF9" w:rsidRPr="00923ED5" w:rsidRDefault="00000000" w:rsidP="00923ED5">
      <w:pPr>
        <w:spacing w:line="276" w:lineRule="auto"/>
        <w:ind w:firstLine="567"/>
        <w:rPr>
          <w:rFonts w:ascii="Book Antiqua" w:eastAsia="Book Antiqua" w:hAnsi="Book Antiqua" w:cs="Book Antiqua"/>
          <w:i/>
          <w:iCs/>
          <w:sz w:val="24"/>
          <w:szCs w:val="24"/>
        </w:rPr>
      </w:pPr>
      <w:r w:rsidRPr="00923ED5">
        <w:rPr>
          <w:rFonts w:ascii="Book Antiqua" w:eastAsia="Book Antiqua" w:hAnsi="Book Antiqua" w:cs="Book Antiqua"/>
          <w:i/>
          <w:iCs/>
          <w:sz w:val="24"/>
          <w:szCs w:val="24"/>
        </w:rPr>
        <w:t>"Enggak juga tapi kayaknya memang dari kecil tuh orang tuaku udah kayak ngebekalin pendidikan banget sih mereka selalu ngeprioritasin pendidikan di atas semuanya jadi Semenjak itu kayaknya ya beneran diprioritasin sih kali kayak mungkin kayak satu quote gitu kalau aku share kayak dulu kayak tu aku nginstalasi kayak kita enggak bisa ngewarisin harta tapi kita bisa ngewarisin pendidikan yang bisa membuat kalian sukses Kalian cari sendiri sukses itu"</w:t>
      </w:r>
    </w:p>
    <w:p w:rsidR="001F7AF9" w:rsidRPr="00923ED5" w:rsidRDefault="00B927C2" w:rsidP="00B927C2">
      <w:pPr>
        <w:spacing w:line="276"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O</w:t>
      </w:r>
      <w:r w:rsidRPr="00923ED5">
        <w:rPr>
          <w:rFonts w:ascii="Book Antiqua" w:eastAsia="Book Antiqua" w:hAnsi="Book Antiqua" w:cs="Book Antiqua"/>
          <w:sz w:val="24"/>
          <w:szCs w:val="24"/>
        </w:rPr>
        <w:t xml:space="preserve">rang tua penutur sejak kecil menekankan pentingnya pendidikan, dan menyampaikan kutipan motivasional tentang </w:t>
      </w:r>
      <w:r w:rsidRPr="00923ED5">
        <w:rPr>
          <w:rFonts w:ascii="Book Antiqua" w:eastAsia="Book Antiqua" w:hAnsi="Book Antiqua" w:cs="Book Antiqua"/>
          <w:i/>
          <w:iCs/>
          <w:sz w:val="24"/>
          <w:szCs w:val="24"/>
        </w:rPr>
        <w:t>“mewariskan pendidikan, bukan harta”</w:t>
      </w:r>
      <w:r w:rsidRPr="00923ED5">
        <w:rPr>
          <w:rFonts w:ascii="Book Antiqua" w:eastAsia="Book Antiqua" w:hAnsi="Book Antiqua" w:cs="Book Antiqua"/>
          <w:sz w:val="24"/>
          <w:szCs w:val="24"/>
        </w:rPr>
        <w:t xml:space="preserve">. Ini </w:t>
      </w:r>
      <w:r w:rsidRPr="00923ED5">
        <w:rPr>
          <w:rFonts w:ascii="Book Antiqua" w:eastAsia="Book Antiqua" w:hAnsi="Book Antiqua" w:cs="Book Antiqua"/>
          <w:sz w:val="24"/>
          <w:szCs w:val="24"/>
        </w:rPr>
        <w:lastRenderedPageBreak/>
        <w:t>adalah makna denotatif yang dibawa oleh ucapan. Pada tingkat lokusi penutur hanya menyajikan fakta dan ide tanpa implisit perintah (ilokusi) atau efek lanjutan pada pendengar (perlokusi). Ia menuturkan alasan, kutipan, dan nilai yang diwariskan secara informatif.</w:t>
      </w:r>
    </w:p>
    <w:p w:rsidR="001F7AF9" w:rsidRPr="00B927C2" w:rsidRDefault="00B927C2" w:rsidP="00B927C2">
      <w:pPr>
        <w:pStyle w:val="ListParagraph"/>
        <w:numPr>
          <w:ilvl w:val="0"/>
          <w:numId w:val="1"/>
        </w:numPr>
        <w:spacing w:line="276" w:lineRule="auto"/>
        <w:ind w:left="360"/>
        <w:rPr>
          <w:rFonts w:ascii="Book Antiqua" w:eastAsia="Book Antiqua" w:hAnsi="Book Antiqua" w:cs="Book Antiqua"/>
          <w:b/>
          <w:bCs/>
          <w:sz w:val="24"/>
          <w:szCs w:val="24"/>
        </w:rPr>
      </w:pPr>
      <w:r w:rsidRPr="00B927C2">
        <w:rPr>
          <w:rFonts w:ascii="Book Antiqua" w:eastAsia="Book Antiqua" w:hAnsi="Book Antiqua" w:cs="Book Antiqua"/>
          <w:b/>
          <w:bCs/>
          <w:sz w:val="24"/>
          <w:szCs w:val="24"/>
        </w:rPr>
        <w:t xml:space="preserve">Analisis Tindak Tutur Ilokusi yang Terdapat dalam </w:t>
      </w:r>
      <w:r w:rsidRPr="00B927C2">
        <w:rPr>
          <w:rFonts w:ascii="Book Antiqua" w:eastAsia="Book Antiqua" w:hAnsi="Book Antiqua" w:cs="Book Antiqua"/>
          <w:b/>
          <w:bCs/>
          <w:i/>
          <w:sz w:val="24"/>
          <w:szCs w:val="24"/>
        </w:rPr>
        <w:t>Podcast</w:t>
      </w:r>
      <w:r w:rsidRPr="00B927C2">
        <w:rPr>
          <w:rFonts w:ascii="Book Antiqua" w:eastAsia="Book Antiqua" w:hAnsi="Book Antiqua" w:cs="Book Antiqua"/>
          <w:b/>
          <w:bCs/>
          <w:sz w:val="24"/>
          <w:szCs w:val="24"/>
        </w:rPr>
        <w:t xml:space="preserve"> </w:t>
      </w:r>
      <w:r w:rsidRPr="00B927C2">
        <w:rPr>
          <w:rFonts w:ascii="Book Antiqua" w:eastAsia="Book Antiqua" w:hAnsi="Book Antiqua" w:cs="Book Antiqua"/>
          <w:b/>
          <w:bCs/>
          <w:i/>
          <w:iCs/>
          <w:sz w:val="24"/>
          <w:szCs w:val="24"/>
        </w:rPr>
        <w:t>"Rahasia di Balik Kecerdasan Mereka"</w:t>
      </w:r>
    </w:p>
    <w:p w:rsidR="001F7AF9" w:rsidRPr="00B927C2" w:rsidRDefault="00000000" w:rsidP="00B927C2">
      <w:pPr>
        <w:pStyle w:val="ListParagraph"/>
        <w:numPr>
          <w:ilvl w:val="0"/>
          <w:numId w:val="3"/>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 xml:space="preserve">Ekspresif </w:t>
      </w:r>
    </w:p>
    <w:p w:rsidR="001F7AF9" w:rsidRPr="00B927C2" w:rsidRDefault="00000000" w:rsidP="00B927C2">
      <w:pPr>
        <w:pStyle w:val="ListParagraph"/>
        <w:numPr>
          <w:ilvl w:val="0"/>
          <w:numId w:val="4"/>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"Papa Mama dua-duanya dokter dulu pas aku masih umur 5 tahun 6 tahun papa aku suka datang ke rumah Terus kayak beliau dokter bedah saraf jadi suka bawa video operasi terus anak-anaknya dikumpulin di kamar kayak sini Abah habis operasi ayo lihat gitu nah dari situ aku bilang ke mama aku pengin jadi dokter"</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Kalimat yang diucapkan oleh Syakira tersebut merupakan tindak tutur ilokusi ekspresif, Syakira sedang mengungkapkan pengalaman pribadi di masa kecil, menyampaikan perasaan dan keinginannya menjadi dokter sejak kecil  dengan maksud mengungkapkan alasan atau latar belakang motivasional atas keinginannya tersebut.</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Jadi, fungsi ilokusinya adalah menyatakan keinginan atau harapan, yang termasuk dalam tindak tutur ekspresif, karena berhubungan dengan ekspresi sikap dan perasaan penutur terhadap sesuatu. Kalimat ini juga bisa memiliki unsur representatif (menggambarkan kenyataan atau pengalaman masa lalu), tetapi fokus utamanya adalah ekspresi keinginan menjadi dokter.</w:t>
      </w:r>
    </w:p>
    <w:p w:rsidR="001F7AF9" w:rsidRPr="00B927C2" w:rsidRDefault="00000000" w:rsidP="00B927C2">
      <w:pPr>
        <w:pStyle w:val="ListParagraph"/>
        <w:numPr>
          <w:ilvl w:val="0"/>
          <w:numId w:val="4"/>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 xml:space="preserve">"dan juga kayaknya ada faktor kalau lagi main kan kalau deg-degan kan bisa gue ya kayak memorinya hilang atau tiba-tiba nge-blank jadi bisa banget apalagi kayak orang lari-lari pada kayak stres jadi menurut aku selama di game itu beneran kayak ikhtiar aja terus aku udah lupain aku pressure atau apa aku kerjain aja selama game karena enggak ada waktu dan kapasitas otak untuk cemas gitu loh di tengah-tengah waktu."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Tindak tutur ekspresif digunakan ketika penutur mengungkapkan perasaan, sikap, atau reaksi psikologis terhadap suatu situasi. Dalam kalimat ini, penutur menggambarkan kondisi emosional dan mental saat bermain game (deg-degan, nge-blank, stres), menyatakan strategi menghadapi tekanan: dengan “ikhtiar aja”, “lupain pressure”, dan “kerjain aja”, mengungkapkan sikap pribadi bahwa tidak ada kapasitas otak untuk cemas di tengah-tengah permainan. Kalimat tersebut merupakan tindak tutur ilokusi ekspresif karena penutur mengungkapkan pengalaman emosional dan sikap pribadi terhadap tekanan dan stres saat bermain game.</w:t>
      </w:r>
    </w:p>
    <w:p w:rsidR="001F7AF9" w:rsidRPr="00B927C2" w:rsidRDefault="00000000" w:rsidP="00B927C2">
      <w:pPr>
        <w:pStyle w:val="ListParagraph"/>
        <w:numPr>
          <w:ilvl w:val="0"/>
          <w:numId w:val="3"/>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Asertif</w:t>
      </w:r>
    </w:p>
    <w:p w:rsidR="001F7AF9" w:rsidRPr="00B927C2" w:rsidRDefault="00000000" w:rsidP="00B927C2">
      <w:pPr>
        <w:pStyle w:val="ListParagraph"/>
        <w:numPr>
          <w:ilvl w:val="0"/>
          <w:numId w:val="5"/>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"aku double major Major aku ada dua jurusannya aku ilmu komputer sama business Tech management"</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Tindak tutur asertif digunakan ketika penutur menyatakan, menggambarkan, atau melaporkan sesuatu yang dianggap benar menurut penutur. Dalam kalimat ini </w:t>
      </w:r>
      <w:r w:rsidRPr="00923ED5">
        <w:rPr>
          <w:rFonts w:ascii="Book Antiqua" w:eastAsia="Book Antiqua" w:hAnsi="Book Antiqua" w:cs="Book Antiqua"/>
          <w:sz w:val="24"/>
          <w:szCs w:val="24"/>
        </w:rPr>
        <w:lastRenderedPageBreak/>
        <w:t>Xaviera menyampaikan informasi faktual tentang latar belakang pendidikannya, Ia menggambarkan realitas bahwa ia mengambil dua jurusan (double major). Tidak ada maksud memengaruhi pendengar secara langsung, melainkan hanya memberi informasi. Kalimat ini termasuk tindak tutur representatif karena bertujuan menyatakan fakta atau realitas yang diyakini kebenarannya oleh penutur.</w:t>
      </w:r>
    </w:p>
    <w:p w:rsidR="001F7AF9" w:rsidRPr="00B927C2" w:rsidRDefault="00000000" w:rsidP="00B927C2">
      <w:pPr>
        <w:pStyle w:val="ListParagraph"/>
        <w:numPr>
          <w:ilvl w:val="0"/>
          <w:numId w:val="5"/>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"Sejak SD, orang tuaku selalu mengikutkanku dalam olimpiade matematika. Mereka tidak menghabiskan uang untuk hal lain, tetapi fokus pada persiapan olimpiade. Mereka memasukkan aku ke berbagai les, seperti les matematika dan sains, untuk persiapan lomba. Berkat olimpiade, aku berhasil mendapatkan beasiswa sejak kelas 6 SD.Beasiswa itu terus mendukungku hingga kuliah, sehingga aku tidak perlu membayar biaya pendidikan."</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Sandy menjelaskan pengalaman pribadinya sejak SD, tentang mengikuti olimpiade matematika karena dorongan orang tua, prioritas orang tua dalam pengeluaran untuk pendidikan, perjalanan mendapatkan beasiswa sejak SD hingga kuliah, dan fakta bahwa ia tidak pernah membayar biaya sekolah karena prestasinya.</w:t>
      </w:r>
      <w:r w:rsidR="00B927C2">
        <w:rPr>
          <w:rFonts w:ascii="Book Antiqua" w:eastAsia="Book Antiqua" w:hAnsi="Book Antiqua" w:cs="Book Antiqua"/>
          <w:sz w:val="24"/>
          <w:szCs w:val="24"/>
        </w:rPr>
        <w:t xml:space="preserve"> </w:t>
      </w:r>
      <w:r w:rsidRPr="00923ED5">
        <w:rPr>
          <w:rFonts w:ascii="Book Antiqua" w:eastAsia="Book Antiqua" w:hAnsi="Book Antiqua" w:cs="Book Antiqua"/>
          <w:sz w:val="24"/>
          <w:szCs w:val="24"/>
        </w:rPr>
        <w:t>Kalimat tersebut termasuk dalam tindak tutur representatif, karena tujuannya aoke kita lanjut ke pertanyaan ketiga pertanyaannya Apakah nama ibu kota Peru?</w:t>
      </w:r>
      <w:r w:rsidR="00B927C2">
        <w:rPr>
          <w:rFonts w:ascii="Book Antiqua" w:eastAsia="Book Antiqua" w:hAnsi="Book Antiqua" w:cs="Book Antiqua"/>
          <w:sz w:val="24"/>
          <w:szCs w:val="24"/>
        </w:rPr>
        <w:t xml:space="preserve"> a</w:t>
      </w:r>
      <w:r w:rsidRPr="00923ED5">
        <w:rPr>
          <w:rFonts w:ascii="Book Antiqua" w:eastAsia="Book Antiqua" w:hAnsi="Book Antiqua" w:cs="Book Antiqua"/>
          <w:sz w:val="24"/>
          <w:szCs w:val="24"/>
        </w:rPr>
        <w:t>dalah menyatakan fakta atau pengalaman pribadi yang diyakini benar oleh penutur.</w:t>
      </w:r>
    </w:p>
    <w:p w:rsidR="001F7AF9" w:rsidRPr="00B927C2" w:rsidRDefault="00000000" w:rsidP="00B927C2">
      <w:pPr>
        <w:pStyle w:val="ListParagraph"/>
        <w:numPr>
          <w:ilvl w:val="0"/>
          <w:numId w:val="5"/>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"dari aku Heeh aku dari SMA, aku dari SD juga kayak masuk SMP aku sudahudah enggak pernah bayar uang sekolah sama sekali Aku dulu sma-nya juga di Korea dan itu juga semuanya aku dibayarin biasiswa full sama pemerintah Korea dari makan tempat tinggal dan pas aku sampai sana Alhamdulillah aku juga dapat beasiswa tambahan merit"</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Kalimat ini termasuk tindak tutur ilokusi representatif karena penutur menyampaikan fakta-fakta yang diyakininya benar tentang pengalaman hidupnya, khususnya terkait beasiswa dan pendidikan.</w:t>
      </w:r>
    </w:p>
    <w:p w:rsidR="001F7AF9" w:rsidRPr="00B927C2" w:rsidRDefault="00000000" w:rsidP="00B927C2">
      <w:pPr>
        <w:pStyle w:val="ListParagraph"/>
        <w:numPr>
          <w:ilvl w:val="0"/>
          <w:numId w:val="3"/>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 xml:space="preserve">Direktif </w:t>
      </w:r>
    </w:p>
    <w:p w:rsidR="001F7AF9" w:rsidRP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"jangan lupa lapor ke kita kalau ada yang gak nyaman kasih tahu di sini tu kita pengen yang penting kalian yang paling nyaman dan yang terbaik"</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Kalimat ini secara eksplisit mengandung unsur meminta atau menyuruh lawan bicara (para peserta acara kayak) untuk melakukan sesuatu. Tujuan dari ujaran ini adalah untuk mempengaruhi tindakan lawan bicara agar mereka merasa nyaman dan aman selama acara, dan mengambil tindakan (melapor atau memberi tahu) jika ada masalah. Ini sesuai dengan definisi tindak tutur direktif yang berusaha membuat pendengar melakukan sesuatu.</w:t>
      </w:r>
    </w:p>
    <w:p w:rsid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"Oke kita lanjut ke pertanyaan kedua apa ibukota dari provinsi Sulawesi Selatan</w:t>
      </w:r>
      <w:r w:rsidRPr="00B927C2">
        <w:rPr>
          <w:rFonts w:ascii="Book Antiqua" w:eastAsia="Book Antiqua" w:hAnsi="Book Antiqua" w:cs="Book Antiqua"/>
          <w:sz w:val="24"/>
          <w:szCs w:val="24"/>
        </w:rPr>
        <w:t>"</w:t>
      </w:r>
    </w:p>
    <w:p w:rsidR="00B927C2" w:rsidRP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"oke kita lanjut ke pertanyaan ketiga pertanyaannya Apakah nama ibu kota Peru?"</w:t>
      </w:r>
    </w:p>
    <w:p w:rsidR="00B927C2" w:rsidRP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 xml:space="preserve">"Oke lanjut ya keempat skip keempat lah tetap empat tetap empat karena mesti tetap jawab Oke pertanyaan keempat kita ulangi dari negara manakah pemilik atau CEO </w:t>
      </w:r>
      <w:r w:rsidR="00B927C2">
        <w:rPr>
          <w:rFonts w:ascii="Book Antiqua" w:eastAsia="Book Antiqua" w:hAnsi="Book Antiqua" w:cs="Book Antiqua"/>
          <w:i/>
          <w:iCs/>
          <w:sz w:val="24"/>
          <w:szCs w:val="24"/>
        </w:rPr>
        <w:t>T</w:t>
      </w:r>
      <w:r w:rsidRPr="00B927C2">
        <w:rPr>
          <w:rFonts w:ascii="Book Antiqua" w:eastAsia="Book Antiqua" w:hAnsi="Book Antiqua" w:cs="Book Antiqua"/>
          <w:i/>
          <w:iCs/>
          <w:sz w:val="24"/>
          <w:szCs w:val="24"/>
        </w:rPr>
        <w:t>ik</w:t>
      </w:r>
      <w:r w:rsidR="00B927C2">
        <w:rPr>
          <w:rFonts w:ascii="Book Antiqua" w:eastAsia="Book Antiqua" w:hAnsi="Book Antiqua" w:cs="Book Antiqua"/>
          <w:i/>
          <w:iCs/>
          <w:sz w:val="24"/>
          <w:szCs w:val="24"/>
        </w:rPr>
        <w:t>T</w:t>
      </w:r>
      <w:r w:rsidRPr="00B927C2">
        <w:rPr>
          <w:rFonts w:ascii="Book Antiqua" w:eastAsia="Book Antiqua" w:hAnsi="Book Antiqua" w:cs="Book Antiqua"/>
          <w:i/>
          <w:iCs/>
          <w:sz w:val="24"/>
          <w:szCs w:val="24"/>
        </w:rPr>
        <w:t>ok?"</w:t>
      </w:r>
    </w:p>
    <w:p w:rsidR="00B927C2" w:rsidRP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"Oke pertanyaan ke enam Siapakah pencipta lagu Indonesia Raya?"</w:t>
      </w:r>
    </w:p>
    <w:p w:rsidR="001F7AF9" w:rsidRPr="00B927C2" w:rsidRDefault="00000000" w:rsidP="00B927C2">
      <w:pPr>
        <w:pStyle w:val="ListParagraph"/>
        <w:numPr>
          <w:ilvl w:val="0"/>
          <w:numId w:val="6"/>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lastRenderedPageBreak/>
        <w:t>"Oke kita ke pertanyaan ke 9 wuh tanggal 21 April merupakan hari? siapa yang duluan?"</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Semua kalimat di atas yang diucapkan oleh Densu memiliki ciri-ciri tindak tutur ilokusi direktif karena mengandung unsur perintah atau ajakan untuk melakukan sesuatu. Densu secara aktif mengarahkan jalannya kuis. Ia meminta para peserta untuk menjawab pertanyaan, melanjutkan ke pertanyaan berikutnya, memberikan waktu untuk berpikir, dan mengajak untuk melanjutkan babak. Memiliki tujuan untuk mempengaruhi tindakan lawan bicara ujaran-ujaran tersebut bertujuan agar para peserta berpartisipasi dalam kuis sesuai dengan aturan yang ditetapkan oleh Densu sebagai pembawa acara. Ia ingin mereka fokus, menjawab, dan mengikuti alur acara.</w:t>
      </w:r>
    </w:p>
    <w:p w:rsidR="001F7AF9" w:rsidRPr="00B927C2" w:rsidRDefault="00000000" w:rsidP="00B927C2">
      <w:pPr>
        <w:pStyle w:val="ListParagraph"/>
        <w:numPr>
          <w:ilvl w:val="0"/>
          <w:numId w:val="3"/>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 xml:space="preserve">Komisif </w:t>
      </w:r>
    </w:p>
    <w:p w:rsidR="001F7AF9" w:rsidRPr="00B927C2" w:rsidRDefault="00000000" w:rsidP="00B927C2">
      <w:pPr>
        <w:pStyle w:val="ListParagraph"/>
        <w:numPr>
          <w:ilvl w:val="0"/>
          <w:numId w:val="8"/>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"aku akan menggunakan basa Indonesia karena aku mencintai Indonesia dan Makanannya"</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Sandy secara eksplisit menyatakan niatnya ("</w:t>
      </w:r>
      <w:r w:rsidRPr="00923ED5">
        <w:rPr>
          <w:rFonts w:ascii="Book Antiqua" w:eastAsia="Book Antiqua" w:hAnsi="Book Antiqua" w:cs="Book Antiqua"/>
          <w:i/>
          <w:iCs/>
          <w:sz w:val="24"/>
          <w:szCs w:val="24"/>
        </w:rPr>
        <w:t>aku akan menggunakan</w:t>
      </w:r>
      <w:r w:rsidRPr="00923ED5">
        <w:rPr>
          <w:rFonts w:ascii="Book Antiqua" w:eastAsia="Book Antiqua" w:hAnsi="Book Antiqua" w:cs="Book Antiqua"/>
          <w:sz w:val="24"/>
          <w:szCs w:val="24"/>
        </w:rPr>
        <w:t>") untuk melakukan suatu tindakan di masa depan, yaitu menggunakan bahasa Indonesia. Menyatakan janji atau komitmen meskipun dalam konteks ini lebih berupa pernyataan preferensi yang kuat, terdapat implikasi komitmen dari Sandy untuk menggunakan bahasa Indonesia. Fokus pada tindakan penutur yang mana kalimat ini berpusat pada apa yang akan dilakukan oleh Sandy sendiri.</w:t>
      </w:r>
    </w:p>
    <w:p w:rsidR="001F7AF9" w:rsidRPr="00B927C2" w:rsidRDefault="00000000" w:rsidP="00B927C2">
      <w:pPr>
        <w:pStyle w:val="ListParagraph"/>
        <w:numPr>
          <w:ilvl w:val="0"/>
          <w:numId w:val="8"/>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"Untung kita sama sekali. Kalau settingan pun aku enggak akan pernah, enggak akan mau pulang dari Singapura ke Indonesia. Iya karena kalau settingan kan Ngapain juga kita lomba capek-capek tapi pemenangnya udah ditentuin ngapain ya Sebenarnya"</w:t>
      </w:r>
      <w:r w:rsidRPr="00B927C2">
        <w:rPr>
          <w:rFonts w:ascii="Book Antiqua" w:eastAsia="Book Antiqua" w:hAnsi="Book Antiqua" w:cs="Book Antiqua"/>
          <w:sz w:val="24"/>
          <w:szCs w:val="24"/>
        </w:rPr>
        <w:t xml:space="preserve"> .</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Mengikat penutur pada tindakan di masa depan, Sandy menyatakan dengan tegas ("</w:t>
      </w:r>
      <w:r w:rsidRPr="00923ED5">
        <w:rPr>
          <w:rFonts w:ascii="Book Antiqua" w:eastAsia="Book Antiqua" w:hAnsi="Book Antiqua" w:cs="Book Antiqua"/>
          <w:i/>
          <w:iCs/>
          <w:sz w:val="24"/>
          <w:szCs w:val="24"/>
        </w:rPr>
        <w:t>aku enggak akan pernah enggak akan mau pulang</w:t>
      </w:r>
      <w:r w:rsidRPr="00923ED5">
        <w:rPr>
          <w:rFonts w:ascii="Book Antiqua" w:eastAsia="Book Antiqua" w:hAnsi="Book Antiqua" w:cs="Book Antiqua"/>
          <w:sz w:val="24"/>
          <w:szCs w:val="24"/>
        </w:rPr>
        <w:t>") sebuah keputusan atau janji untuk tidak melakukan suatu tindakan di masa depan, yaitu pulang dari Singapura ke Indonesia dalam konteks lomba tersebut. Kalimat ini menunjukkan komitmen Sandy terhadap keputusannya untuk tetap di Singapura terkait dengan lomba yang sedang dibahas. Kalimat ini secara eksplisit menyatakan apa yang tidak akan dilakukan oleh Sandy. Meskipun ada kalimat lain yang mungkin mengimplikasikan tindakan di masa depan, kalimat Sandy ini adalah yang paling eksplisit dan langsung menyatakan sebuah komitmen untuk tidak melakukan sesuatu.</w:t>
      </w:r>
    </w:p>
    <w:p w:rsidR="001F7AF9" w:rsidRPr="00B927C2" w:rsidRDefault="00000000" w:rsidP="00B927C2">
      <w:pPr>
        <w:pStyle w:val="ListParagraph"/>
        <w:numPr>
          <w:ilvl w:val="0"/>
          <w:numId w:val="3"/>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Deklaratif</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"Oke jadi ketemulah setelah udah kepilih nih masing-masing ketemu nih di satu babak gitu ya Nah di satu babak ini tereliminasi 10 langsung dari 40 langsung hilang 10 oke yang dari luar negeri belum belum nongol."</w:t>
      </w:r>
    </w:p>
    <w:p w:rsidR="001F7AF9" w:rsidRPr="00923ED5" w:rsidRDefault="00000000" w:rsidP="00B927C2">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Dalam konteks kompetisi atau acara, ucapan Densu ini mendeklarasikan atau menetapkan aturan atau jalannya acara, yaitu adanya eliminasi 10 orang dari 40 di babak tersebut. Jika Densu memiliki peran atau otoritas untuk mengumumkan atau </w:t>
      </w:r>
      <w:r w:rsidRPr="00923ED5">
        <w:rPr>
          <w:rFonts w:ascii="Book Antiqua" w:eastAsia="Book Antiqua" w:hAnsi="Book Antiqua" w:cs="Book Antiqua"/>
          <w:sz w:val="24"/>
          <w:szCs w:val="24"/>
        </w:rPr>
        <w:lastRenderedPageBreak/>
        <w:t>menjelaskan format kompetisi, maka ucapan ini bersifat deklaratif karena menciptakan pemahaman dan ekspektasi mengenai apa yang akan terjadi.</w:t>
      </w:r>
    </w:p>
    <w:p w:rsidR="001F7AF9" w:rsidRPr="00B927C2" w:rsidRDefault="00B927C2" w:rsidP="00B927C2">
      <w:pPr>
        <w:pStyle w:val="ListParagraph"/>
        <w:numPr>
          <w:ilvl w:val="0"/>
          <w:numId w:val="1"/>
        </w:numPr>
        <w:spacing w:line="276" w:lineRule="auto"/>
        <w:ind w:left="360"/>
        <w:rPr>
          <w:rFonts w:ascii="Book Antiqua" w:eastAsia="Book Antiqua" w:hAnsi="Book Antiqua" w:cs="Book Antiqua"/>
          <w:b/>
          <w:bCs/>
          <w:sz w:val="24"/>
          <w:szCs w:val="24"/>
        </w:rPr>
      </w:pPr>
      <w:r w:rsidRPr="00B927C2">
        <w:rPr>
          <w:rFonts w:ascii="Book Antiqua" w:eastAsia="Book Antiqua" w:hAnsi="Book Antiqua" w:cs="Book Antiqua"/>
          <w:b/>
          <w:bCs/>
          <w:sz w:val="24"/>
          <w:szCs w:val="24"/>
        </w:rPr>
        <w:t xml:space="preserve">Analisis Tindak Tutur Perlokusi dalam </w:t>
      </w:r>
      <w:r w:rsidRPr="00B927C2">
        <w:rPr>
          <w:rFonts w:ascii="Book Antiqua" w:eastAsia="Book Antiqua" w:hAnsi="Book Antiqua" w:cs="Book Antiqua"/>
          <w:b/>
          <w:bCs/>
          <w:i/>
          <w:iCs/>
          <w:sz w:val="24"/>
          <w:szCs w:val="24"/>
        </w:rPr>
        <w:t>Podcast</w:t>
      </w:r>
      <w:r w:rsidRPr="00B927C2">
        <w:rPr>
          <w:rFonts w:ascii="Book Antiqua" w:eastAsia="Book Antiqua" w:hAnsi="Book Antiqua" w:cs="Book Antiqua"/>
          <w:b/>
          <w:bCs/>
          <w:sz w:val="24"/>
          <w:szCs w:val="24"/>
        </w:rPr>
        <w:t xml:space="preserve"> </w:t>
      </w:r>
      <w:r w:rsidRPr="00B927C2">
        <w:rPr>
          <w:rFonts w:ascii="Book Antiqua" w:eastAsia="Book Antiqua" w:hAnsi="Book Antiqua" w:cs="Book Antiqua"/>
          <w:b/>
          <w:bCs/>
          <w:i/>
          <w:iCs/>
          <w:sz w:val="24"/>
          <w:szCs w:val="24"/>
        </w:rPr>
        <w:t>"Rahasia di Balik Kecerdasan Mereka"</w:t>
      </w:r>
    </w:p>
    <w:p w:rsidR="001F7AF9" w:rsidRPr="00B927C2" w:rsidRDefault="00000000" w:rsidP="00B927C2">
      <w:pPr>
        <w:pStyle w:val="ListParagraph"/>
        <w:numPr>
          <w:ilvl w:val="0"/>
          <w:numId w:val="9"/>
        </w:numPr>
        <w:spacing w:line="276" w:lineRule="auto"/>
        <w:rPr>
          <w:rFonts w:ascii="Book Antiqua" w:eastAsia="Book Antiqua" w:hAnsi="Book Antiqua" w:cs="Book Antiqua"/>
          <w:i/>
          <w:iCs/>
          <w:sz w:val="24"/>
          <w:szCs w:val="24"/>
        </w:rPr>
      </w:pPr>
      <w:r w:rsidRPr="00B927C2">
        <w:rPr>
          <w:rFonts w:ascii="Book Antiqua" w:eastAsia="Book Antiqua" w:hAnsi="Book Antiqua" w:cs="Book Antiqua"/>
          <w:i/>
          <w:iCs/>
          <w:sz w:val="24"/>
          <w:szCs w:val="24"/>
        </w:rPr>
        <w:t>"Iya jadi kayak apa aku ubah sampai akhir gitu kayak angka semua gitu."</w:t>
      </w:r>
    </w:p>
    <w:p w:rsidR="001F7AF9" w:rsidRPr="00B927C2"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Kalimat ini bisa meyakinkan atau mempengaruhi pendengar bahwa Sandy memiliki cara yang unik dalam mengingat urutan, yaitu dengan mengubahnya menjadi angka. Efeknya pada pendengar bisa berupa rasa ingin tahu, kebingungan, atau bahkan mencoba meniru metodenya.</w:t>
      </w:r>
    </w:p>
    <w:p w:rsidR="001F7AF9" w:rsidRPr="00B927C2" w:rsidRDefault="00000000" w:rsidP="00B927C2">
      <w:pPr>
        <w:pStyle w:val="ListParagraph"/>
        <w:numPr>
          <w:ilvl w:val="0"/>
          <w:numId w:val="9"/>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"Oh jadi benar-benar diuji banget nih dengan tingkat level yang standarnya tinggi gua bilang wah waduh keren sih cuma kalau misalnya kalian ngikut kayak gitu yang membuat kalian terpresure sendiri itu apa misalnya dari personal masing-masing?"</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Pertanyaan ini bisa membuat pendengar merenung atau memikirkan tentang tekanan pribadi yang mungkin mereka rasakan. Efeknya adalah introspeksi diri.</w:t>
      </w:r>
    </w:p>
    <w:p w:rsidR="001F7AF9" w:rsidRPr="00B927C2" w:rsidRDefault="00000000" w:rsidP="00B927C2">
      <w:pPr>
        <w:pStyle w:val="ListParagraph"/>
        <w:numPr>
          <w:ilvl w:val="0"/>
          <w:numId w:val="9"/>
        </w:numPr>
        <w:spacing w:line="276" w:lineRule="auto"/>
        <w:rPr>
          <w:rFonts w:ascii="Book Antiqua" w:eastAsia="Book Antiqua" w:hAnsi="Book Antiqua" w:cs="Book Antiqua"/>
          <w:sz w:val="24"/>
          <w:szCs w:val="24"/>
        </w:rPr>
      </w:pPr>
      <w:r w:rsidRPr="00B927C2">
        <w:rPr>
          <w:rFonts w:ascii="Book Antiqua" w:eastAsia="Book Antiqua" w:hAnsi="Book Antiqua" w:cs="Book Antiqua"/>
          <w:i/>
          <w:iCs/>
          <w:sz w:val="24"/>
          <w:szCs w:val="24"/>
        </w:rPr>
        <w:t>"Ya udah akhirnya dibayarin tiket ke Indonesia dari Singapore aku pulang."</w:t>
      </w:r>
    </w:p>
    <w:p w:rsidR="001F7AF9" w:rsidRPr="00923ED5" w:rsidRDefault="00000000" w:rsidP="00B927C2">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Sandy memberitahukan bahwa tiket kepulangannya ke Indonesia dari Singapura telah dibayarkan. Mendengar pernyataan ini, Densu kemudian merespons dengan pertanyaan klarifikasi, "</w:t>
      </w:r>
      <w:r w:rsidRPr="00923ED5">
        <w:rPr>
          <w:rFonts w:ascii="Book Antiqua" w:eastAsia="Book Antiqua" w:hAnsi="Book Antiqua" w:cs="Book Antiqua"/>
          <w:i/>
          <w:iCs/>
          <w:sz w:val="24"/>
          <w:szCs w:val="24"/>
        </w:rPr>
        <w:t>Oh dibayarin?</w:t>
      </w:r>
      <w:r w:rsidRPr="00923ED5">
        <w:rPr>
          <w:rFonts w:ascii="Book Antiqua" w:eastAsia="Book Antiqua" w:hAnsi="Book Antiqua" w:cs="Book Antiqua"/>
          <w:sz w:val="24"/>
          <w:szCs w:val="24"/>
        </w:rPr>
        <w:t>". Ini menunjukkan bahwa pernyataan Sandy menimbulkan rasa ingin tahu atau keheranan pada Densu, yang kemudian mendorongnya untuk bertanya lebih lanjut. Ujaran Sandy secara langsung memicu respons verbal dari Densu. Meskipun efek perlokusi bisa sangat beragam dan terkadang tidak langsung terlihat, dalam percakapan ini, respons Densu yang berupa pertanyaan adalah indikasi adanya efek perlokusi dari ujaran Sandy. Ujaran Sandy tidak hanya menyampaikan informasi tetapi juga mendorong lawan bicaranya untuk bereaksi.</w:t>
      </w:r>
    </w:p>
    <w:p w:rsidR="001F7AF9" w:rsidRPr="00B927C2" w:rsidRDefault="00000000" w:rsidP="00B927C2">
      <w:pPr>
        <w:pStyle w:val="ListParagraph"/>
        <w:numPr>
          <w:ilvl w:val="0"/>
          <w:numId w:val="1"/>
        </w:numPr>
        <w:spacing w:line="276" w:lineRule="auto"/>
        <w:ind w:left="360"/>
        <w:rPr>
          <w:rFonts w:ascii="Book Antiqua" w:eastAsia="Book Antiqua" w:hAnsi="Book Antiqua" w:cs="Book Antiqua"/>
          <w:b/>
          <w:bCs/>
          <w:sz w:val="24"/>
          <w:szCs w:val="24"/>
        </w:rPr>
      </w:pPr>
      <w:r w:rsidRPr="00B927C2">
        <w:rPr>
          <w:rFonts w:ascii="Book Antiqua" w:eastAsia="Book Antiqua" w:hAnsi="Book Antiqua" w:cs="Book Antiqua"/>
          <w:sz w:val="24"/>
          <w:szCs w:val="24"/>
        </w:rPr>
        <w:t xml:space="preserve"> </w:t>
      </w:r>
      <w:r w:rsidRPr="00B927C2">
        <w:rPr>
          <w:rFonts w:ascii="Book Antiqua" w:eastAsia="Book Antiqua" w:hAnsi="Book Antiqua" w:cs="Book Antiqua"/>
          <w:b/>
          <w:bCs/>
          <w:sz w:val="24"/>
          <w:szCs w:val="24"/>
        </w:rPr>
        <w:t xml:space="preserve">Analisis Tindak Tutur pada </w:t>
      </w:r>
      <w:r w:rsidR="00B927C2" w:rsidRPr="00B927C2">
        <w:rPr>
          <w:rFonts w:ascii="Book Antiqua" w:eastAsia="Book Antiqua" w:hAnsi="Book Antiqua" w:cs="Book Antiqua"/>
          <w:b/>
          <w:bCs/>
          <w:i/>
          <w:iCs/>
          <w:sz w:val="24"/>
          <w:szCs w:val="24"/>
        </w:rPr>
        <w:t>Podcast</w:t>
      </w:r>
      <w:r w:rsidRPr="00B927C2">
        <w:rPr>
          <w:rFonts w:ascii="Book Antiqua" w:eastAsia="Book Antiqua" w:hAnsi="Book Antiqua" w:cs="Book Antiqua"/>
          <w:b/>
          <w:bCs/>
          <w:sz w:val="24"/>
          <w:szCs w:val="24"/>
        </w:rPr>
        <w:t xml:space="preserve"> Denny Sumargo</w:t>
      </w:r>
      <w:r w:rsidRPr="00B927C2">
        <w:rPr>
          <w:rFonts w:ascii="Book Antiqua" w:eastAsia="Book Antiqua" w:hAnsi="Book Antiqua" w:cs="Book Antiqua"/>
          <w:b/>
          <w:bCs/>
          <w:i/>
          <w:iCs/>
          <w:sz w:val="24"/>
          <w:szCs w:val="24"/>
        </w:rPr>
        <w:t xml:space="preserve">: Rahasia </w:t>
      </w:r>
      <w:r w:rsidR="00B927C2" w:rsidRPr="00B927C2">
        <w:rPr>
          <w:rFonts w:ascii="Book Antiqua" w:eastAsia="Book Antiqua" w:hAnsi="Book Antiqua" w:cs="Book Antiqua"/>
          <w:b/>
          <w:bCs/>
          <w:i/>
          <w:iCs/>
          <w:sz w:val="24"/>
          <w:szCs w:val="24"/>
        </w:rPr>
        <w:t>d</w:t>
      </w:r>
      <w:r w:rsidRPr="00B927C2">
        <w:rPr>
          <w:rFonts w:ascii="Book Antiqua" w:eastAsia="Book Antiqua" w:hAnsi="Book Antiqua" w:cs="Book Antiqua"/>
          <w:b/>
          <w:bCs/>
          <w:i/>
          <w:iCs/>
          <w:sz w:val="24"/>
          <w:szCs w:val="24"/>
        </w:rPr>
        <w:t>i</w:t>
      </w:r>
      <w:r w:rsidR="00B927C2" w:rsidRPr="00B927C2">
        <w:rPr>
          <w:rFonts w:ascii="Book Antiqua" w:eastAsia="Book Antiqua" w:hAnsi="Book Antiqua" w:cs="Book Antiqua"/>
          <w:b/>
          <w:bCs/>
          <w:i/>
          <w:iCs/>
          <w:sz w:val="24"/>
          <w:szCs w:val="24"/>
        </w:rPr>
        <w:t xml:space="preserve"> B</w:t>
      </w:r>
      <w:r w:rsidRPr="00B927C2">
        <w:rPr>
          <w:rFonts w:ascii="Book Antiqua" w:eastAsia="Book Antiqua" w:hAnsi="Book Antiqua" w:cs="Book Antiqua"/>
          <w:b/>
          <w:bCs/>
          <w:i/>
          <w:iCs/>
          <w:sz w:val="24"/>
          <w:szCs w:val="24"/>
        </w:rPr>
        <w:t>alik Kecerdasan Mereka</w:t>
      </w:r>
      <w:r w:rsidRPr="00B927C2">
        <w:rPr>
          <w:rFonts w:ascii="Book Antiqua" w:eastAsia="Book Antiqua" w:hAnsi="Book Antiqua" w:cs="Book Antiqua"/>
          <w:b/>
          <w:bCs/>
          <w:sz w:val="24"/>
          <w:szCs w:val="24"/>
        </w:rPr>
        <w:t xml:space="preserve"> Serta Keterkaitannya dengan Pembelajaran Bahasa Indonesia di SMA</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Keterkaitan antara analisis tindak tutur pada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xml:space="preserve"> Denny Sumargo—khususnya episode "Rahasia Dibalik Kecerdasan Mereka"—dengan pembelajaran Bahasa Indonesia di SMA sangat relevan, terutama dalam konteks penguatan keterampilan berbahasa dan berpikir kritis siswa.Berikut adalah penjelasannya:</w:t>
      </w:r>
    </w:p>
    <w:p w:rsidR="001F7AF9" w:rsidRPr="00B927C2" w:rsidRDefault="00000000" w:rsidP="00B927C2">
      <w:pPr>
        <w:pStyle w:val="ListParagraph"/>
        <w:numPr>
          <w:ilvl w:val="0"/>
          <w:numId w:val="10"/>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Penerapan Materi Tindak Tutur</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Dalam kurikulum Bahasa Indonesia SMA, khususnya di kelas XI dan XII, siswa diajarkan untuk:</w:t>
      </w:r>
    </w:p>
    <w:p w:rsidR="00B927C2" w:rsidRDefault="00000000" w:rsidP="00B927C2">
      <w:pPr>
        <w:pStyle w:val="ListParagraph"/>
        <w:numPr>
          <w:ilvl w:val="0"/>
          <w:numId w:val="11"/>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Mengenali jenis-jenis tindak tutur.</w:t>
      </w:r>
    </w:p>
    <w:p w:rsidR="001F7AF9" w:rsidRPr="00B927C2" w:rsidRDefault="00000000" w:rsidP="00B927C2">
      <w:pPr>
        <w:pStyle w:val="ListParagraph"/>
        <w:numPr>
          <w:ilvl w:val="0"/>
          <w:numId w:val="11"/>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Menganalisis maksud penutur dalam konteks komunikasi.</w:t>
      </w:r>
    </w:p>
    <w:p w:rsidR="001F7AF9" w:rsidRPr="00923ED5" w:rsidRDefault="00B927C2" w:rsidP="00923ED5">
      <w:pPr>
        <w:spacing w:line="276" w:lineRule="auto"/>
        <w:ind w:firstLine="567"/>
        <w:rPr>
          <w:rFonts w:ascii="Book Antiqua" w:eastAsia="Book Antiqua" w:hAnsi="Book Antiqua" w:cs="Book Antiqua"/>
          <w:sz w:val="24"/>
          <w:szCs w:val="24"/>
        </w:rPr>
      </w:pPr>
      <w:r w:rsidRPr="00B927C2">
        <w:rPr>
          <w:rFonts w:ascii="Book Antiqua" w:eastAsia="Book Antiqua" w:hAnsi="Book Antiqua" w:cs="Book Antiqua"/>
          <w:i/>
          <w:iCs/>
          <w:sz w:val="24"/>
          <w:szCs w:val="24"/>
        </w:rPr>
        <w:lastRenderedPageBreak/>
        <w:t>Podcast</w:t>
      </w:r>
      <w:r w:rsidRPr="00923ED5">
        <w:rPr>
          <w:rFonts w:ascii="Book Antiqua" w:eastAsia="Book Antiqua" w:hAnsi="Book Antiqua" w:cs="Book Antiqua"/>
          <w:sz w:val="24"/>
          <w:szCs w:val="24"/>
        </w:rPr>
        <w:t xml:space="preserve"> Denny Sumargo menyajikan bentuk-bentuk komunikasi nyata yang kaya akan tindak tutur, sehingga dapat dijadikan bahan ajar otentik untuk mengidentifikasi dan menganalisis fungsi bahasa dalam konteks sebenarnya.</w:t>
      </w:r>
    </w:p>
    <w:p w:rsidR="001F7AF9" w:rsidRPr="00B927C2" w:rsidRDefault="00000000" w:rsidP="00B927C2">
      <w:pPr>
        <w:pStyle w:val="ListParagraph"/>
        <w:numPr>
          <w:ilvl w:val="0"/>
          <w:numId w:val="10"/>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Penguatan Keterampilan Menyimak dan Berbicara</w:t>
      </w:r>
    </w:p>
    <w:p w:rsidR="001F7AF9" w:rsidRPr="00923ED5" w:rsidRDefault="00B927C2" w:rsidP="00923ED5">
      <w:pPr>
        <w:spacing w:line="276" w:lineRule="auto"/>
        <w:ind w:firstLine="567"/>
        <w:rPr>
          <w:rFonts w:ascii="Book Antiqua" w:eastAsia="Book Antiqua" w:hAnsi="Book Antiqua" w:cs="Book Antiqua"/>
          <w:sz w:val="24"/>
          <w:szCs w:val="24"/>
        </w:rPr>
      </w:pPr>
      <w:r w:rsidRPr="00B927C2">
        <w:rPr>
          <w:rFonts w:ascii="Book Antiqua" w:eastAsia="Book Antiqua" w:hAnsi="Book Antiqua" w:cs="Book Antiqua"/>
          <w:i/>
          <w:iCs/>
          <w:sz w:val="24"/>
          <w:szCs w:val="24"/>
        </w:rPr>
        <w:t>Podcast</w:t>
      </w:r>
      <w:r w:rsidRPr="00923ED5">
        <w:rPr>
          <w:rFonts w:ascii="Book Antiqua" w:eastAsia="Book Antiqua" w:hAnsi="Book Antiqua" w:cs="Book Antiqua"/>
          <w:sz w:val="24"/>
          <w:szCs w:val="24"/>
        </w:rPr>
        <w:t xml:space="preserve"> adalah media audio yang dapat:</w:t>
      </w:r>
    </w:p>
    <w:p w:rsidR="00B927C2" w:rsidRDefault="00000000" w:rsidP="00B927C2">
      <w:pPr>
        <w:pStyle w:val="ListParagraph"/>
        <w:numPr>
          <w:ilvl w:val="0"/>
          <w:numId w:val="12"/>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Melatih keterampilan menyimak aktif siswa.</w:t>
      </w:r>
    </w:p>
    <w:p w:rsidR="001F7AF9" w:rsidRPr="00B927C2" w:rsidRDefault="00000000" w:rsidP="00B927C2">
      <w:pPr>
        <w:pStyle w:val="ListParagraph"/>
        <w:numPr>
          <w:ilvl w:val="0"/>
          <w:numId w:val="12"/>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Menjadi model penggunaan bahasa informal, ekspresif, atau persuasif dalam wacana lisan.</w:t>
      </w:r>
    </w:p>
    <w:p w:rsidR="001F7AF9" w:rsidRPr="00B927C2" w:rsidRDefault="00000000" w:rsidP="00B927C2">
      <w:pPr>
        <w:pStyle w:val="ListParagraph"/>
        <w:numPr>
          <w:ilvl w:val="0"/>
          <w:numId w:val="10"/>
        </w:numPr>
        <w:spacing w:line="276" w:lineRule="auto"/>
        <w:rPr>
          <w:rFonts w:ascii="Book Antiqua" w:eastAsia="Book Antiqua" w:hAnsi="Book Antiqua" w:cs="Book Antiqua"/>
          <w:sz w:val="24"/>
          <w:szCs w:val="24"/>
        </w:rPr>
      </w:pPr>
      <w:r w:rsidRPr="00B927C2">
        <w:rPr>
          <w:rFonts w:ascii="Book Antiqua" w:eastAsia="Book Antiqua" w:hAnsi="Book Antiqua" w:cs="Book Antiqua"/>
          <w:sz w:val="24"/>
          <w:szCs w:val="24"/>
        </w:rPr>
        <w:t>Pengembangan Kemampuan Analisis Wacana</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Siswa bisa diajak:</w:t>
      </w:r>
    </w:p>
    <w:p w:rsidR="00B927C2" w:rsidRDefault="00000000" w:rsidP="00B927C2">
      <w:pPr>
        <w:pStyle w:val="ListParagraph"/>
        <w:numPr>
          <w:ilvl w:val="0"/>
          <w:numId w:val="13"/>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 xml:space="preserve">Menganalisis tujuan komunikasi para pembicara dalam </w:t>
      </w:r>
      <w:r w:rsidR="00B927C2" w:rsidRPr="00B927C2">
        <w:rPr>
          <w:rFonts w:ascii="Book Antiqua" w:eastAsia="Book Antiqua" w:hAnsi="Book Antiqua" w:cs="Book Antiqua"/>
          <w:i/>
          <w:sz w:val="24"/>
          <w:szCs w:val="24"/>
        </w:rPr>
        <w:t>podcast</w:t>
      </w:r>
      <w:r w:rsidRPr="00B927C2">
        <w:rPr>
          <w:rFonts w:ascii="Book Antiqua" w:eastAsia="Book Antiqua" w:hAnsi="Book Antiqua" w:cs="Book Antiqua"/>
          <w:sz w:val="24"/>
          <w:szCs w:val="24"/>
        </w:rPr>
        <w:t>.</w:t>
      </w:r>
    </w:p>
    <w:p w:rsidR="00B927C2" w:rsidRDefault="00000000" w:rsidP="00B927C2">
      <w:pPr>
        <w:pStyle w:val="ListParagraph"/>
        <w:numPr>
          <w:ilvl w:val="0"/>
          <w:numId w:val="13"/>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Membandingkan antara makna literal dan makna implisit dalam ujaran.</w:t>
      </w:r>
    </w:p>
    <w:p w:rsidR="001F7AF9" w:rsidRPr="00B927C2" w:rsidRDefault="00000000" w:rsidP="00B927C2">
      <w:pPr>
        <w:pStyle w:val="ListParagraph"/>
        <w:numPr>
          <w:ilvl w:val="0"/>
          <w:numId w:val="13"/>
        </w:numPr>
        <w:spacing w:line="276" w:lineRule="auto"/>
        <w:ind w:left="1080"/>
        <w:rPr>
          <w:rFonts w:ascii="Book Antiqua" w:eastAsia="Book Antiqua" w:hAnsi="Book Antiqua" w:cs="Book Antiqua"/>
          <w:sz w:val="24"/>
          <w:szCs w:val="24"/>
        </w:rPr>
      </w:pPr>
      <w:r w:rsidRPr="00B927C2">
        <w:rPr>
          <w:rFonts w:ascii="Book Antiqua" w:eastAsia="Book Antiqua" w:hAnsi="Book Antiqua" w:cs="Book Antiqua"/>
          <w:sz w:val="24"/>
          <w:szCs w:val="24"/>
        </w:rPr>
        <w:t>Menerapkan teori pragmatik dan tindak tutur dalam konteks nyata.</w:t>
      </w:r>
    </w:p>
    <w:p w:rsidR="001F7AF9" w:rsidRPr="00923ED5" w:rsidRDefault="00000000" w:rsidP="00923ED5">
      <w:pPr>
        <w:spacing w:line="276" w:lineRule="auto"/>
        <w:ind w:firstLine="567"/>
        <w:rPr>
          <w:rFonts w:ascii="Book Antiqua" w:eastAsia="Book Antiqua" w:hAnsi="Book Antiqua" w:cs="Book Antiqua"/>
          <w:sz w:val="24"/>
          <w:szCs w:val="24"/>
        </w:rPr>
      </w:pPr>
      <w:r w:rsidRPr="00923ED5">
        <w:rPr>
          <w:rFonts w:ascii="Book Antiqua" w:eastAsia="Book Antiqua" w:hAnsi="Book Antiqua" w:cs="Book Antiqua"/>
          <w:sz w:val="24"/>
          <w:szCs w:val="24"/>
        </w:rPr>
        <w:t>Hal ini sejalan dengan profil pelajar Pancasila, yang mendorong siswa berpikir kritis, komunikatif, dan adaptif terhadap berbagai bentuk komunikasi modern.</w:t>
      </w:r>
    </w:p>
    <w:p w:rsidR="001F7AF9" w:rsidRPr="00923ED5" w:rsidRDefault="001F7AF9">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rsidR="001F7AF9" w:rsidRPr="00923ED5"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923ED5">
        <w:rPr>
          <w:rFonts w:ascii="Book Antiqua" w:eastAsia="Book Antiqua" w:hAnsi="Book Antiqua" w:cs="Book Antiqua"/>
          <w:b/>
          <w:color w:val="000000"/>
          <w:sz w:val="24"/>
          <w:szCs w:val="24"/>
        </w:rPr>
        <w:t>SIMPULAN</w:t>
      </w:r>
    </w:p>
    <w:p w:rsidR="001F7AF9" w:rsidRPr="00B927C2" w:rsidRDefault="00000000" w:rsidP="00B927C2">
      <w:pPr>
        <w:spacing w:line="276" w:lineRule="auto"/>
        <w:ind w:firstLine="567"/>
        <w:rPr>
          <w:rFonts w:ascii="Book Antiqua" w:hAnsi="Book Antiqua"/>
          <w:sz w:val="24"/>
          <w:szCs w:val="24"/>
        </w:rPr>
      </w:pPr>
      <w:r w:rsidRPr="00B927C2">
        <w:rPr>
          <w:rFonts w:ascii="Book Antiqua" w:hAnsi="Book Antiqua"/>
          <w:sz w:val="24"/>
          <w:szCs w:val="24"/>
        </w:rPr>
        <w:t xml:space="preserve">Hasil analisis yang dilakukan adalah bahwa tindak tutur telah dipelajari dalam ilmu pragmatik  yang menjelaskan cara seseorang memaknai tindakan dalam situasi tertentu. Dari kompilasi rekaman </w:t>
      </w:r>
      <w:r w:rsidR="00B927C2" w:rsidRPr="00B927C2">
        <w:rPr>
          <w:rFonts w:ascii="Book Antiqua" w:hAnsi="Book Antiqua"/>
          <w:i/>
          <w:sz w:val="24"/>
          <w:szCs w:val="24"/>
        </w:rPr>
        <w:t>podcast</w:t>
      </w:r>
      <w:r w:rsidRPr="00B927C2">
        <w:rPr>
          <w:rFonts w:ascii="Book Antiqua" w:hAnsi="Book Antiqua"/>
          <w:sz w:val="24"/>
          <w:szCs w:val="24"/>
        </w:rPr>
        <w:t xml:space="preserve"> " Rahasia Dibalik Kecerdasan Mereka" pada </w:t>
      </w:r>
      <w:r w:rsidR="006423C4">
        <w:rPr>
          <w:rFonts w:ascii="Book Antiqua" w:hAnsi="Book Antiqua"/>
          <w:sz w:val="24"/>
          <w:szCs w:val="24"/>
        </w:rPr>
        <w:t>kanal</w:t>
      </w:r>
      <w:r w:rsidRPr="00B927C2">
        <w:rPr>
          <w:rFonts w:ascii="Book Antiqua" w:hAnsi="Book Antiqua"/>
          <w:sz w:val="24"/>
          <w:szCs w:val="24"/>
        </w:rPr>
        <w:t xml:space="preserve"> YouTube CURHAT BANG Denny Sumargo yang dipublikasikan pada 10 Juli 2024 terdapat bentuk-bentuk tindak tutur lokusi, ilokusi dan perlokusi yang meliputi 1) tindak tutur lokusi berjumlah delapan belas tuturan, 2) tindak tutur ilokusi ekspresif berjumlah enam puluh empat tuturan, tindak tutur asertif berjumlah sembilan belas tuturan, tindak tutur deklaratif berjumlah delapan tuturan, tindak tutur komisif berjumlah empat tuturan, tindak tutur ekspresif berjumlah tujuh belas tuturan dan 3) tindak tutur perlokusi berjumlah enam belas tuturan.</w:t>
      </w:r>
    </w:p>
    <w:p w:rsidR="001F7AF9" w:rsidRPr="00923ED5" w:rsidRDefault="001F7AF9">
      <w:pPr>
        <w:spacing w:line="240" w:lineRule="auto"/>
        <w:ind w:firstLine="567"/>
        <w:rPr>
          <w:rFonts w:ascii="Book Antiqua" w:eastAsia="Book Antiqua" w:hAnsi="Book Antiqua" w:cs="Book Antiqua"/>
          <w:sz w:val="24"/>
          <w:szCs w:val="24"/>
        </w:rPr>
      </w:pPr>
    </w:p>
    <w:p w:rsidR="001F7AF9" w:rsidRPr="00923ED5"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923ED5">
        <w:rPr>
          <w:rFonts w:ascii="Book Antiqua" w:eastAsia="Book Antiqua" w:hAnsi="Book Antiqua" w:cs="Book Antiqua"/>
          <w:b/>
          <w:color w:val="000000"/>
          <w:sz w:val="24"/>
          <w:szCs w:val="24"/>
        </w:rPr>
        <w:t>REFERENSI</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Alifah, HN, Haryanti, SD, &amp; Utomo, APY (2022). Analisis Tindak Tutur dalam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xml:space="preserve"> Indonesia “Sudah Lulus Pendidikan, Terus Apa?”. </w:t>
      </w:r>
      <w:r w:rsidRPr="00923ED5">
        <w:rPr>
          <w:rFonts w:ascii="Book Antiqua" w:eastAsia="Book Antiqua" w:hAnsi="Book Antiqua" w:cs="Book Antiqua"/>
          <w:i/>
          <w:iCs/>
          <w:sz w:val="24"/>
          <w:szCs w:val="24"/>
        </w:rPr>
        <w:t>Widya Accarya , 13 (1)</w:t>
      </w:r>
      <w:r w:rsidRPr="00923ED5">
        <w:rPr>
          <w:rFonts w:ascii="Book Antiqua" w:eastAsia="Book Antiqua" w:hAnsi="Book Antiqua" w:cs="Book Antiqua"/>
          <w:sz w:val="24"/>
          <w:szCs w:val="24"/>
        </w:rPr>
        <w:t xml:space="preserve">, 1-14. Doi </w:t>
      </w:r>
      <w:hyperlink r:id="rId10" w:history="1">
        <w:r w:rsidR="001F7AF9" w:rsidRPr="00923ED5">
          <w:rPr>
            <w:rStyle w:val="Hyperlink"/>
            <w:rFonts w:ascii="Book Antiqua" w:eastAsia="Book Antiqua" w:hAnsi="Book Antiqua" w:cs="Book Antiqua"/>
            <w:sz w:val="24"/>
            <w:szCs w:val="24"/>
          </w:rPr>
          <w:t>http://ejournal.undwi.ac.id/index.php/widyaaccarya/article/view/1149</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Anggraeni, P. N., &amp; Yudi, A. P. (2021). Analisis Tindak Tutur Ekspresif Dilan dalam Film Dilan 1990. </w:t>
      </w:r>
      <w:r w:rsidRPr="00923ED5">
        <w:rPr>
          <w:rFonts w:ascii="Book Antiqua" w:eastAsia="Book Antiqua" w:hAnsi="Book Antiqua" w:cs="Book Antiqua"/>
          <w:i/>
          <w:iCs/>
          <w:sz w:val="24"/>
          <w:szCs w:val="24"/>
        </w:rPr>
        <w:t>Logat: Jurnal Bahasa Indonesia dan Pembelajaran, 8</w:t>
      </w:r>
      <w:r w:rsidRPr="00923ED5">
        <w:rPr>
          <w:rFonts w:ascii="Book Antiqua" w:eastAsia="Book Antiqua" w:hAnsi="Book Antiqua" w:cs="Book Antiqua"/>
          <w:sz w:val="24"/>
          <w:szCs w:val="24"/>
        </w:rPr>
        <w:t xml:space="preserve">(1), 27-40. </w:t>
      </w:r>
      <w:hyperlink r:id="rId11" w:history="1">
        <w:r w:rsidR="001F7AF9" w:rsidRPr="00923ED5">
          <w:rPr>
            <w:rStyle w:val="Hyperlink"/>
            <w:rFonts w:ascii="Book Antiqua" w:eastAsia="Book Antiqua" w:hAnsi="Book Antiqua" w:cs="Book Antiqua"/>
            <w:sz w:val="24"/>
            <w:szCs w:val="24"/>
          </w:rPr>
          <w:t>http://ejournal.fkip.unsri.ac.id/index.php/logat/article/view/7</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Arfianti, I. (2020). </w:t>
      </w:r>
      <w:r w:rsidRPr="00923ED5">
        <w:rPr>
          <w:rFonts w:ascii="Book Antiqua" w:eastAsia="Book Antiqua" w:hAnsi="Book Antiqua" w:cs="Book Antiqua"/>
          <w:i/>
          <w:iCs/>
          <w:sz w:val="24"/>
          <w:szCs w:val="24"/>
        </w:rPr>
        <w:t>Pragmatik: Teori dan Analisis (Buku Ajar).</w:t>
      </w:r>
      <w:r w:rsidRPr="00923ED5">
        <w:rPr>
          <w:rFonts w:ascii="Book Antiqua" w:eastAsia="Book Antiqua" w:hAnsi="Book Antiqua" w:cs="Book Antiqua"/>
          <w:sz w:val="24"/>
          <w:szCs w:val="24"/>
        </w:rPr>
        <w:t xml:space="preserve"> CV. Pilar Nusantara.</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Arifiani, S. I. S. K. A., &amp; LUNAK, B. K. R. P. (2016). Pembentukan Data Uji Menggunakan Algoritma Optimisasi Koloni Semut dan Pendekatan Teknik Pengujian Kotak Abu-Abu (Doctoral dissertation, Doctoral Dissertation, Institut Teknologi Sepuluh Nopember).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lastRenderedPageBreak/>
        <w:t>Arifin, Z. (2020). Metodologi penelitian pendidikan</w:t>
      </w:r>
      <w:r w:rsidRPr="00923ED5">
        <w:rPr>
          <w:rFonts w:ascii="Book Antiqua" w:eastAsia="Book Antiqua" w:hAnsi="Book Antiqua" w:cs="Book Antiqua"/>
          <w:i/>
          <w:iCs/>
          <w:sz w:val="24"/>
          <w:szCs w:val="24"/>
        </w:rPr>
        <w:t xml:space="preserve">. Jurnal Al-Hikmah , 1 </w:t>
      </w:r>
      <w:r w:rsidRPr="00923ED5">
        <w:rPr>
          <w:rFonts w:ascii="Book Antiqua" w:eastAsia="Book Antiqua" w:hAnsi="Book Antiqua" w:cs="Book Antiqua"/>
          <w:sz w:val="24"/>
          <w:szCs w:val="24"/>
        </w:rPr>
        <w:t>(1). Doi</w:t>
      </w:r>
      <w:r w:rsidRPr="00923ED5">
        <w:rPr>
          <w:rFonts w:eastAsia="Book Antiqua" w:hAnsi="Book Antiqua" w:cs="Book Antiqua"/>
          <w:sz w:val="24"/>
          <w:szCs w:val="24"/>
        </w:rPr>
        <w:t xml:space="preserve"> http://www.alhikmah.stit-alhikmahwk.ac.id/index.php/awk/article/view/16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Austin, JL (1962). </w:t>
      </w:r>
      <w:r w:rsidRPr="00923ED5">
        <w:rPr>
          <w:rFonts w:ascii="Book Antiqua" w:eastAsia="Book Antiqua" w:hAnsi="Book Antiqua" w:cs="Book Antiqua"/>
          <w:i/>
          <w:iCs/>
          <w:sz w:val="24"/>
          <w:szCs w:val="24"/>
        </w:rPr>
        <w:t>Cara melakukan sesuatu dengan kata-kata</w:t>
      </w:r>
      <w:r w:rsidRPr="00923ED5">
        <w:rPr>
          <w:rFonts w:ascii="Book Antiqua" w:eastAsia="Book Antiqua" w:hAnsi="Book Antiqua" w:cs="Book Antiqua"/>
          <w:sz w:val="24"/>
          <w:szCs w:val="24"/>
        </w:rPr>
        <w:t xml:space="preserve"> . Oxford University Press.</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Basrowi &amp; Suwandi. 2008. </w:t>
      </w:r>
      <w:r w:rsidRPr="00923ED5">
        <w:rPr>
          <w:rFonts w:ascii="Book Antiqua" w:eastAsia="Book Antiqua" w:hAnsi="Book Antiqua" w:cs="Book Antiqua"/>
          <w:i/>
          <w:iCs/>
          <w:sz w:val="24"/>
          <w:szCs w:val="24"/>
        </w:rPr>
        <w:t>Memahami Penelitian Kualitatif.</w:t>
      </w:r>
      <w:r w:rsidRPr="00923ED5">
        <w:rPr>
          <w:rFonts w:ascii="Book Antiqua" w:eastAsia="Book Antiqua" w:hAnsi="Book Antiqua" w:cs="Book Antiqua"/>
          <w:sz w:val="24"/>
          <w:szCs w:val="24"/>
        </w:rPr>
        <w:t xml:space="preserve"> Jakarta: Rineka Cipta.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Brown, C. (2023). Melibatkan audiens melalui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Membangun komunitas dan loyalitas</w:t>
      </w:r>
      <w:r w:rsidRPr="00923ED5">
        <w:rPr>
          <w:rFonts w:ascii="Book Antiqua" w:eastAsia="Book Antiqua" w:hAnsi="Book Antiqua" w:cs="Book Antiqua"/>
          <w:i/>
          <w:iCs/>
          <w:sz w:val="24"/>
          <w:szCs w:val="24"/>
        </w:rPr>
        <w:t>. Jurnal Internasional Studi Komunikasi , 18</w:t>
      </w:r>
      <w:r w:rsidRPr="00923ED5">
        <w:rPr>
          <w:rFonts w:ascii="Book Antiqua" w:eastAsia="Book Antiqua" w:hAnsi="Book Antiqua" w:cs="Book Antiqua"/>
          <w:sz w:val="24"/>
          <w:szCs w:val="24"/>
        </w:rPr>
        <w:t>(2), 45-60.</w:t>
      </w:r>
      <w:r w:rsidRPr="00923ED5">
        <w:rPr>
          <w:rFonts w:eastAsia="Book Antiqua" w:hAnsi="Book Antiqua" w:cs="Book Antiqua"/>
          <w:sz w:val="24"/>
          <w:szCs w:val="24"/>
        </w:rPr>
        <w:t xml:space="preserve"> Doi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Chaer, A. (2010). </w:t>
      </w:r>
      <w:r w:rsidRPr="00923ED5">
        <w:rPr>
          <w:rFonts w:ascii="Book Antiqua" w:eastAsia="Book Antiqua" w:hAnsi="Book Antiqua" w:cs="Book Antiqua"/>
          <w:i/>
          <w:iCs/>
          <w:sz w:val="24"/>
          <w:szCs w:val="24"/>
        </w:rPr>
        <w:t>Kesantunan Berbahasa</w:t>
      </w:r>
      <w:r w:rsidRPr="00923ED5">
        <w:rPr>
          <w:rFonts w:ascii="Book Antiqua" w:eastAsia="Book Antiqua" w:hAnsi="Book Antiqua" w:cs="Book Antiqua"/>
          <w:sz w:val="24"/>
          <w:szCs w:val="24"/>
        </w:rPr>
        <w:t xml:space="preserve">. Rineka Cipta.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Chaer, Abdul. 2006.</w:t>
      </w:r>
      <w:r w:rsidRPr="00923ED5">
        <w:rPr>
          <w:rFonts w:ascii="Book Antiqua" w:eastAsia="Book Antiqua" w:hAnsi="Book Antiqua" w:cs="Book Antiqua"/>
          <w:i/>
          <w:iCs/>
          <w:sz w:val="24"/>
          <w:szCs w:val="24"/>
        </w:rPr>
        <w:t xml:space="preserve"> Tata Bahasa Praktis Bahasa Indonesia</w:t>
      </w:r>
      <w:r w:rsidRPr="00923ED5">
        <w:rPr>
          <w:rFonts w:ascii="Book Antiqua" w:eastAsia="Book Antiqua" w:hAnsi="Book Antiqua" w:cs="Book Antiqua"/>
          <w:sz w:val="24"/>
          <w:szCs w:val="24"/>
        </w:rPr>
        <w:t xml:space="preserve">. Jakarta: Rineka Cipta.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Hasanah ni-kentyas, N. K., &amp; Alber, A. (2024). Analisis tindak tutur ekspresif dalam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xml:space="preserve"> Denny Sumargo “Gw bukan cerminan anak ustadz, selalu salah dan dihujat netizen”. </w:t>
      </w:r>
      <w:r w:rsidRPr="00923ED5">
        <w:rPr>
          <w:rFonts w:ascii="Book Antiqua" w:eastAsia="Book Antiqua" w:hAnsi="Book Antiqua" w:cs="Book Antiqua"/>
          <w:i/>
          <w:iCs/>
          <w:sz w:val="24"/>
          <w:szCs w:val="24"/>
        </w:rPr>
        <w:t>Jurnal Genre (Bahasa, Sastra, dan Pembelajarannya), 6</w:t>
      </w:r>
      <w:r w:rsidRPr="00923ED5">
        <w:rPr>
          <w:rFonts w:ascii="Book Antiqua" w:eastAsia="Book Antiqua" w:hAnsi="Book Antiqua" w:cs="Book Antiqua"/>
          <w:sz w:val="24"/>
          <w:szCs w:val="24"/>
        </w:rPr>
        <w:t xml:space="preserve">(1), 21-36. Doi: </w:t>
      </w:r>
      <w:hyperlink r:id="rId12" w:history="1">
        <w:r w:rsidR="001F7AF9" w:rsidRPr="00923ED5">
          <w:rPr>
            <w:rStyle w:val="Hyperlink"/>
            <w:rFonts w:ascii="Book Antiqua" w:eastAsia="Book Antiqua" w:hAnsi="Book Antiqua" w:cs="Book Antiqua"/>
            <w:sz w:val="24"/>
            <w:szCs w:val="24"/>
          </w:rPr>
          <w:t>http://journal2.uad.ac.id/index.php/genre/article/view/9742</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Halim, M., &amp; Rahman, A. (2021). Peran kalimat imperatif dalam komunikasi sehari-hari. </w:t>
      </w:r>
      <w:r w:rsidRPr="00923ED5">
        <w:rPr>
          <w:rFonts w:ascii="Book Antiqua" w:eastAsia="Book Antiqua" w:hAnsi="Book Antiqua" w:cs="Book Antiqua"/>
          <w:i/>
          <w:iCs/>
          <w:sz w:val="24"/>
          <w:szCs w:val="24"/>
        </w:rPr>
        <w:t>Jurnal Studi Linguistik , 15</w:t>
      </w:r>
      <w:r w:rsidRPr="00923ED5">
        <w:rPr>
          <w:rFonts w:ascii="Book Antiqua" w:eastAsia="Book Antiqua" w:hAnsi="Book Antiqua" w:cs="Book Antiqua"/>
          <w:sz w:val="24"/>
          <w:szCs w:val="24"/>
        </w:rPr>
        <w:t>(3), 123-135.</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Johnson, R., &amp; Lee, T. (2020). Strategi pemasaran video di YouTube: Analisis komprehensif. </w:t>
      </w:r>
      <w:r w:rsidRPr="00923ED5">
        <w:rPr>
          <w:rFonts w:ascii="Book Antiqua" w:eastAsia="Book Antiqua" w:hAnsi="Book Antiqua" w:cs="Book Antiqua"/>
          <w:i/>
          <w:iCs/>
          <w:sz w:val="24"/>
          <w:szCs w:val="24"/>
        </w:rPr>
        <w:t>Jurnal Internasional Pemasaran , 12</w:t>
      </w:r>
      <w:r w:rsidRPr="00923ED5">
        <w:rPr>
          <w:rFonts w:ascii="Book Antiqua" w:eastAsia="Book Antiqua" w:hAnsi="Book Antiqua" w:cs="Book Antiqua"/>
          <w:sz w:val="24"/>
          <w:szCs w:val="24"/>
        </w:rPr>
        <w:t>(2), 78-92.</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Jones, A., &amp; Smith, B. (2022). Munculnya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ing: Era baru komunikasi audio. Jurnal Media Digital , 10(1), 15-30.</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Jumadi, A. (2020). Tindak tutur dalam komunikasi. </w:t>
      </w:r>
      <w:r w:rsidRPr="00923ED5">
        <w:rPr>
          <w:rFonts w:ascii="Book Antiqua" w:eastAsia="Book Antiqua" w:hAnsi="Book Antiqua" w:cs="Book Antiqua"/>
          <w:i/>
          <w:iCs/>
          <w:sz w:val="24"/>
          <w:szCs w:val="24"/>
        </w:rPr>
        <w:t>Jurnal Linguistik , 12</w:t>
      </w:r>
      <w:r w:rsidRPr="00923ED5">
        <w:rPr>
          <w:rFonts w:ascii="Book Antiqua" w:eastAsia="Book Antiqua" w:hAnsi="Book Antiqua" w:cs="Book Antiqua"/>
          <w:sz w:val="24"/>
          <w:szCs w:val="24"/>
        </w:rPr>
        <w:t>(1), 66-78.</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Kridalaksana, H. (2009). </w:t>
      </w:r>
      <w:r w:rsidRPr="00923ED5">
        <w:rPr>
          <w:rFonts w:ascii="Book Antiqua" w:eastAsia="Book Antiqua" w:hAnsi="Book Antiqua" w:cs="Book Antiqua"/>
          <w:i/>
          <w:iCs/>
          <w:sz w:val="24"/>
          <w:szCs w:val="24"/>
        </w:rPr>
        <w:t xml:space="preserve">Pembentukan Kata dalam Bahasa Indonesia (Cetakan Ke). </w:t>
      </w:r>
      <w:r w:rsidRPr="00923ED5">
        <w:rPr>
          <w:rFonts w:ascii="Book Antiqua" w:eastAsia="Book Antiqua" w:hAnsi="Book Antiqua" w:cs="Book Antiqua"/>
          <w:sz w:val="24"/>
          <w:szCs w:val="24"/>
        </w:rPr>
        <w:t>Jakarta: Gramedia Pustaka Utama.</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Laila, D. (2020). Inovasi Perangkat Pembelajaran Menggunakan Aplikasi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Prosiding Seminar Nasional PBSI-III, 2015, 7-12.</w:t>
      </w:r>
      <w:r w:rsidRPr="00923ED5">
        <w:rPr>
          <w:rFonts w:eastAsia="Book Antiqua" w:hAnsi="Book Antiqua" w:cs="Book Antiqua"/>
          <w:sz w:val="24"/>
          <w:szCs w:val="24"/>
        </w:rPr>
        <w:t xml:space="preserve"> Doi https://digilib.unimed.ac.id/id/eprint/41213/</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eastAsia="Book Antiqua" w:hAnsi="Book Antiqua" w:cs="Book Antiqua"/>
          <w:sz w:val="24"/>
          <w:szCs w:val="24"/>
        </w:rPr>
        <w:t xml:space="preserve">Langi, F. (2017). Bentuk Tindak Tutur Berdasarkan Konteks Film </w:t>
      </w:r>
      <w:r w:rsidRPr="00923ED5">
        <w:rPr>
          <w:rFonts w:eastAsia="Book Antiqua" w:hAnsi="Book Antiqua" w:cs="Book Antiqua"/>
          <w:sz w:val="24"/>
          <w:szCs w:val="24"/>
        </w:rPr>
        <w:t>â€</w:t>
      </w:r>
      <w:r w:rsidRPr="00923ED5">
        <w:rPr>
          <w:rFonts w:eastAsia="Book Antiqua" w:hAnsi="Book Antiqua" w:cs="Book Antiqua"/>
          <w:sz w:val="24"/>
          <w:szCs w:val="24"/>
        </w:rPr>
        <w:t xml:space="preserve"> </w:t>
      </w:r>
      <w:r w:rsidRPr="00923ED5">
        <w:rPr>
          <w:rFonts w:eastAsia="Book Antiqua" w:hAnsi="Book Antiqua" w:cs="Book Antiqua"/>
          <w:sz w:val="24"/>
          <w:szCs w:val="24"/>
        </w:rPr>
        <w:t>œ</w:t>
      </w:r>
      <w:r w:rsidRPr="00923ED5">
        <w:rPr>
          <w:rFonts w:eastAsia="Book Antiqua" w:hAnsi="Book Antiqua" w:cs="Book Antiqua"/>
          <w:sz w:val="24"/>
          <w:szCs w:val="24"/>
        </w:rPr>
        <w:t>Manusia Setengah Salmon</w:t>
      </w:r>
      <w:r w:rsidRPr="00923ED5">
        <w:rPr>
          <w:rFonts w:eastAsia="Book Antiqua" w:hAnsi="Book Antiqua" w:cs="Book Antiqua"/>
          <w:sz w:val="24"/>
          <w:szCs w:val="24"/>
        </w:rPr>
        <w:t>â€</w:t>
      </w:r>
      <w:r w:rsidRPr="00923ED5">
        <w:rPr>
          <w:rFonts w:eastAsia="Book Antiqua" w:hAnsi="Book Antiqua" w:cs="Book Antiqua"/>
          <w:sz w:val="24"/>
          <w:szCs w:val="24"/>
        </w:rPr>
        <w:t xml:space="preserve"> Babak I. Kajian Linguistik , 4 (3). Doi https://ejournal.unsrat.ac.id/index.php/kaling/article/view/24795</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Mangole, KDB, Himpong, M., &amp; Kalesaran, ER (2017). Pemanfaatan youtube dalam meningkatkan pengetahuan masyarakat di desa paslaten kecamatan remboken minahasa. Acta Diurna Komunikasi , 6 (4). Doi </w:t>
      </w:r>
      <w:hyperlink r:id="rId13" w:history="1">
        <w:r w:rsidR="001F7AF9" w:rsidRPr="00923ED5">
          <w:rPr>
            <w:rStyle w:val="Hyperlink"/>
            <w:rFonts w:ascii="Book Antiqua" w:eastAsia="Book Antiqua" w:hAnsi="Book Antiqua" w:cs="Book Antiqua"/>
            <w:sz w:val="24"/>
            <w:szCs w:val="24"/>
          </w:rPr>
          <w:t>https://ejournal.unsrat.ac.id/index.php/actadiurnakomunikasi/article/view/18359</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Mayangsari, D., &amp; Tiara, DR (2019). </w:t>
      </w:r>
      <w:r w:rsidR="00B927C2" w:rsidRPr="00B927C2">
        <w:rPr>
          <w:rFonts w:ascii="Book Antiqua" w:eastAsia="Book Antiqua" w:hAnsi="Book Antiqua" w:cs="Book Antiqua"/>
          <w:i/>
          <w:sz w:val="24"/>
          <w:szCs w:val="24"/>
        </w:rPr>
        <w:t>Podcast</w:t>
      </w:r>
      <w:r w:rsidRPr="00923ED5">
        <w:rPr>
          <w:rFonts w:ascii="Book Antiqua" w:eastAsia="Book Antiqua" w:hAnsi="Book Antiqua" w:cs="Book Antiqua"/>
          <w:sz w:val="24"/>
          <w:szCs w:val="24"/>
        </w:rPr>
        <w:t xml:space="preserve"> sebagai media pembelajaran di era milenial. </w:t>
      </w:r>
      <w:r w:rsidRPr="00923ED5">
        <w:rPr>
          <w:rFonts w:ascii="Book Antiqua" w:eastAsia="Book Antiqua" w:hAnsi="Book Antiqua" w:cs="Book Antiqua"/>
          <w:i/>
          <w:iCs/>
          <w:sz w:val="24"/>
          <w:szCs w:val="24"/>
        </w:rPr>
        <w:t>Jurnal Zaman Keemasan , 3</w:t>
      </w:r>
      <w:r w:rsidRPr="00923ED5">
        <w:rPr>
          <w:rFonts w:ascii="Book Antiqua" w:eastAsia="Book Antiqua" w:hAnsi="Book Antiqua" w:cs="Book Antiqua"/>
          <w:sz w:val="24"/>
          <w:szCs w:val="24"/>
        </w:rPr>
        <w:t xml:space="preserve"> (02), 126-135. Doi </w:t>
      </w:r>
      <w:hyperlink r:id="rId14" w:history="1">
        <w:r w:rsidR="001F7AF9" w:rsidRPr="00923ED5">
          <w:rPr>
            <w:rStyle w:val="Hyperlink"/>
            <w:rFonts w:ascii="Book Antiqua" w:eastAsia="Book Antiqua" w:hAnsi="Book Antiqua" w:cs="Book Antiqua"/>
            <w:sz w:val="24"/>
            <w:szCs w:val="24"/>
          </w:rPr>
          <w:t>https://e-journal.hamzanwadi.ac.id/index.php/jga/article/view/1720</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lastRenderedPageBreak/>
        <w:t xml:space="preserve">Moleong, Lexy J. </w:t>
      </w:r>
      <w:r w:rsidRPr="00923ED5">
        <w:rPr>
          <w:rFonts w:ascii="Book Antiqua" w:eastAsia="Book Antiqua" w:hAnsi="Book Antiqua" w:cs="Book Antiqua"/>
          <w:i/>
          <w:iCs/>
          <w:sz w:val="24"/>
          <w:szCs w:val="24"/>
        </w:rPr>
        <w:t>Metode Penelitian Kualitatif Edisi Revisi</w:t>
      </w:r>
      <w:r w:rsidRPr="00923ED5">
        <w:rPr>
          <w:rFonts w:ascii="Book Antiqua" w:eastAsia="Book Antiqua" w:hAnsi="Book Antiqua" w:cs="Book Antiqua"/>
          <w:sz w:val="24"/>
          <w:szCs w:val="24"/>
        </w:rPr>
        <w:t>. Jakarta: PT Remaja Rosdakarya (2004)</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Muhaemin. A. (2017). </w:t>
      </w:r>
      <w:hyperlink r:id="rId15" w:history="1">
        <w:r w:rsidR="001F7AF9" w:rsidRPr="00923ED5">
          <w:rPr>
            <w:rStyle w:val="Hyperlink"/>
            <w:rFonts w:ascii="Book Antiqua" w:eastAsia="Book Antiqua" w:hAnsi="Book Antiqua" w:cs="Book Antiqua"/>
            <w:sz w:val="24"/>
            <w:szCs w:val="24"/>
          </w:rPr>
          <w:t>http://www.piltiran-rakyat.com/hidup gaya 2017/10/20/5 situs paling-banyak-dikunjungi-411970</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Nadar, Γ.Χ. (2009). </w:t>
      </w:r>
      <w:r w:rsidRPr="00923ED5">
        <w:rPr>
          <w:rFonts w:ascii="Book Antiqua" w:eastAsia="Book Antiqua" w:hAnsi="Book Antiqua" w:cs="Book Antiqua"/>
          <w:i/>
          <w:iCs/>
          <w:sz w:val="24"/>
          <w:szCs w:val="24"/>
        </w:rPr>
        <w:t xml:space="preserve">Pragmatik dan Penelitian Pragmatik. </w:t>
      </w:r>
      <w:r w:rsidRPr="00923ED5">
        <w:rPr>
          <w:rFonts w:ascii="Book Antiqua" w:eastAsia="Book Antiqua" w:hAnsi="Book Antiqua" w:cs="Book Antiqua"/>
          <w:sz w:val="24"/>
          <w:szCs w:val="24"/>
        </w:rPr>
        <w:t>Yogyakarta: Graha Ilmu.</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Rahardi, K. (2005). </w:t>
      </w:r>
      <w:r w:rsidRPr="00923ED5">
        <w:rPr>
          <w:rFonts w:ascii="Book Antiqua" w:eastAsia="Book Antiqua" w:hAnsi="Book Antiqua" w:cs="Book Antiqua"/>
          <w:i/>
          <w:iCs/>
          <w:sz w:val="24"/>
          <w:szCs w:val="24"/>
        </w:rPr>
        <w:t>Pragmatik: Kesantunan Imperatif Bahasa Indonesia,</w:t>
      </w:r>
      <w:r w:rsidRPr="00923ED5">
        <w:rPr>
          <w:rFonts w:ascii="Book Antiqua" w:eastAsia="Book Antiqua" w:hAnsi="Book Antiqua" w:cs="Book Antiqua"/>
          <w:sz w:val="24"/>
          <w:szCs w:val="24"/>
        </w:rPr>
        <w:t xml:space="preserve"> Jakarta: Erlangga.</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Sari, A., Ikhwan, M. S., &amp; Gusnawaty, G. (2022). Tindak Tutur Presiden Jokowi yang Terpilih pada Media Sosial Twitter. Jurnal Onoma: Pendidikan, Bahasa, Dan Sastra, 8(1), 256-269. Doi </w:t>
      </w:r>
      <w:hyperlink r:id="rId16" w:history="1">
        <w:r w:rsidR="001F7AF9" w:rsidRPr="00923ED5">
          <w:rPr>
            <w:rStyle w:val="Hyperlink"/>
            <w:rFonts w:ascii="Book Antiqua" w:eastAsia="Book Antiqua" w:hAnsi="Book Antiqua" w:cs="Book Antiqua"/>
            <w:sz w:val="24"/>
            <w:szCs w:val="24"/>
          </w:rPr>
          <w:t>https://www.e-journal.my.id/onoma/article/view/1718</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Sari, D. (2022). Dinamika sosial kalimat imperatif dalam komunikasi interpersonal. Jurnal Bahasa dan Kebudayaan Indonesia , 9(1), 45-58.</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Sari, F. K., &amp; Cahyono, Y. N. (2022). Kajian Tindak Tutur Ilokusi pada Interaksi Jual Beli di Pasar Tradisional Pulung. DIWANGKARA: </w:t>
      </w:r>
      <w:r w:rsidRPr="00923ED5">
        <w:rPr>
          <w:rFonts w:ascii="Book Antiqua" w:eastAsia="Book Antiqua" w:hAnsi="Book Antiqua" w:cs="Book Antiqua"/>
          <w:i/>
          <w:iCs/>
          <w:sz w:val="24"/>
          <w:szCs w:val="24"/>
        </w:rPr>
        <w:t>Jurnal Pendidikan, Bahasa, Sastra Dan Budaya Jawa, 2</w:t>
      </w:r>
      <w:r w:rsidRPr="00923ED5">
        <w:rPr>
          <w:rFonts w:ascii="Book Antiqua" w:eastAsia="Book Antiqua" w:hAnsi="Book Antiqua" w:cs="Book Antiqua"/>
          <w:sz w:val="24"/>
          <w:szCs w:val="24"/>
        </w:rPr>
        <w:t xml:space="preserve">(1). </w:t>
      </w:r>
      <w:hyperlink r:id="rId17" w:history="1">
        <w:r w:rsidR="001F7AF9" w:rsidRPr="00923ED5">
          <w:rPr>
            <w:rStyle w:val="Hyperlink"/>
            <w:rFonts w:ascii="Book Antiqua" w:eastAsia="Book Antiqua" w:hAnsi="Book Antiqua" w:cs="Book Antiqua"/>
            <w:sz w:val="24"/>
            <w:szCs w:val="24"/>
          </w:rPr>
          <w:t>https://jurnal.stkippgriponorogo.ac.id/index.php/DIWANGKARA/article/view/195</w:t>
        </w:r>
      </w:hyperlink>
      <w:r w:rsidRPr="00923ED5">
        <w:rPr>
          <w:rFonts w:ascii="Book Antiqua" w:eastAsia="Book Antiqua" w:hAnsi="Book Antiqua" w:cs="Book Antiqua"/>
          <w:sz w:val="24"/>
          <w:szCs w:val="24"/>
        </w:rPr>
        <w:t xml:space="preserve">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Searle, JR (1969). </w:t>
      </w:r>
      <w:r w:rsidRPr="00923ED5">
        <w:rPr>
          <w:rFonts w:ascii="Book Antiqua" w:eastAsia="Book Antiqua" w:hAnsi="Book Antiqua" w:cs="Book Antiqua"/>
          <w:i/>
          <w:iCs/>
          <w:sz w:val="24"/>
          <w:szCs w:val="24"/>
        </w:rPr>
        <w:t>Tindak tutur: Esai tentang filsafat bahasa</w:t>
      </w:r>
      <w:r w:rsidRPr="00923ED5">
        <w:rPr>
          <w:rFonts w:ascii="Book Antiqua" w:eastAsia="Book Antiqua" w:hAnsi="Book Antiqua" w:cs="Book Antiqua"/>
          <w:sz w:val="24"/>
          <w:szCs w:val="24"/>
        </w:rPr>
        <w:t xml:space="preserve"> . Cambridge University Press.</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Searle. 1969. </w:t>
      </w:r>
      <w:r w:rsidRPr="00923ED5">
        <w:rPr>
          <w:rFonts w:ascii="Book Antiqua" w:eastAsia="Book Antiqua" w:hAnsi="Book Antiqua" w:cs="Book Antiqua"/>
          <w:i/>
          <w:iCs/>
          <w:sz w:val="24"/>
          <w:szCs w:val="24"/>
        </w:rPr>
        <w:t>Speech Acts An Essay in The Philosophy of Language.</w:t>
      </w:r>
      <w:r w:rsidRPr="00923ED5">
        <w:rPr>
          <w:rFonts w:ascii="Book Antiqua" w:eastAsia="Book Antiqua" w:hAnsi="Book Antiqua" w:cs="Book Antiqua"/>
          <w:sz w:val="24"/>
          <w:szCs w:val="24"/>
        </w:rPr>
        <w:t xml:space="preserve"> Oxford: Basil Blacwell.</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Smith, J. (2021). Dampak YouTube terhadap komunikasi global. </w:t>
      </w:r>
      <w:r w:rsidRPr="00923ED5">
        <w:rPr>
          <w:rFonts w:ascii="Book Antiqua" w:eastAsia="Book Antiqua" w:hAnsi="Book Antiqua" w:cs="Book Antiqua"/>
          <w:i/>
          <w:iCs/>
          <w:sz w:val="24"/>
          <w:szCs w:val="24"/>
        </w:rPr>
        <w:t>Jurnal Studi Media , 15</w:t>
      </w:r>
      <w:r w:rsidRPr="00923ED5">
        <w:rPr>
          <w:rFonts w:ascii="Book Antiqua" w:eastAsia="Book Antiqua" w:hAnsi="Book Antiqua" w:cs="Book Antiqua"/>
          <w:sz w:val="24"/>
          <w:szCs w:val="24"/>
        </w:rPr>
        <w:t>(3), 45-60.</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Sugiyono. 2016. </w:t>
      </w:r>
      <w:r w:rsidRPr="00923ED5">
        <w:rPr>
          <w:rFonts w:ascii="Book Antiqua" w:eastAsia="Book Antiqua" w:hAnsi="Book Antiqua" w:cs="Book Antiqua"/>
          <w:i/>
          <w:iCs/>
          <w:sz w:val="24"/>
          <w:szCs w:val="24"/>
        </w:rPr>
        <w:t>Metode Penelitian Kuantitatif dan R &amp; D</w:t>
      </w:r>
      <w:r w:rsidRPr="00923ED5">
        <w:rPr>
          <w:rFonts w:ascii="Book Antiqua" w:eastAsia="Book Antiqua" w:hAnsi="Book Antiqua" w:cs="Book Antiqua"/>
          <w:sz w:val="24"/>
          <w:szCs w:val="24"/>
        </w:rPr>
        <w:t>. Bandung: Alfabeta.</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Sugiyono. 2019. </w:t>
      </w:r>
      <w:r w:rsidRPr="00923ED5">
        <w:rPr>
          <w:rFonts w:ascii="Book Antiqua" w:eastAsia="Book Antiqua" w:hAnsi="Book Antiqua" w:cs="Book Antiqua"/>
          <w:i/>
          <w:iCs/>
          <w:sz w:val="24"/>
          <w:szCs w:val="24"/>
        </w:rPr>
        <w:t>Metode Penelitian Kuantitatif. Kualitatif Dan R&amp;D</w:t>
      </w:r>
      <w:r w:rsidRPr="00923ED5">
        <w:rPr>
          <w:rFonts w:ascii="Book Antiqua" w:eastAsia="Book Antiqua" w:hAnsi="Book Antiqua" w:cs="Book Antiqua"/>
          <w:sz w:val="24"/>
          <w:szCs w:val="24"/>
        </w:rPr>
        <w:t>. Bandung: Alfabeta.</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SUMARLAM, S., PAMUNGKAS, S., &amp; SUSANTI, R. (2023). Pemahaman dan kajian pragmatik.</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Tarigan, Henri Guntur. 2015. </w:t>
      </w:r>
      <w:r w:rsidRPr="00923ED5">
        <w:rPr>
          <w:rFonts w:ascii="Book Antiqua" w:eastAsia="Book Antiqua" w:hAnsi="Book Antiqua" w:cs="Book Antiqua"/>
          <w:i/>
          <w:iCs/>
          <w:sz w:val="24"/>
          <w:szCs w:val="24"/>
        </w:rPr>
        <w:t>Pengajaran Pragmatik</w:t>
      </w:r>
      <w:r w:rsidRPr="00923ED5">
        <w:rPr>
          <w:rFonts w:ascii="Book Antiqua" w:eastAsia="Book Antiqua" w:hAnsi="Book Antiqua" w:cs="Book Antiqua"/>
          <w:sz w:val="24"/>
          <w:szCs w:val="24"/>
        </w:rPr>
        <w:t xml:space="preserve">: Bandung Angkasa.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Yule, George. 2014. </w:t>
      </w:r>
      <w:r w:rsidRPr="00923ED5">
        <w:rPr>
          <w:rFonts w:ascii="Book Antiqua" w:eastAsia="Book Antiqua" w:hAnsi="Book Antiqua" w:cs="Book Antiqua"/>
          <w:i/>
          <w:iCs/>
          <w:sz w:val="24"/>
          <w:szCs w:val="24"/>
        </w:rPr>
        <w:t>Pragmatik</w:t>
      </w:r>
      <w:r w:rsidRPr="00923ED5">
        <w:rPr>
          <w:rFonts w:ascii="Book Antiqua" w:eastAsia="Book Antiqua" w:hAnsi="Book Antiqua" w:cs="Book Antiqua"/>
          <w:sz w:val="24"/>
          <w:szCs w:val="24"/>
        </w:rPr>
        <w:t xml:space="preserve">. Pustaka Belajar.  </w:t>
      </w:r>
    </w:p>
    <w:p w:rsidR="001F7AF9" w:rsidRPr="00923ED5" w:rsidRDefault="00000000">
      <w:pPr>
        <w:spacing w:after="200" w:line="240" w:lineRule="auto"/>
        <w:ind w:left="567" w:hanging="567"/>
        <w:rPr>
          <w:rFonts w:ascii="Book Antiqua" w:eastAsia="Book Antiqua" w:hAnsi="Book Antiqua" w:cs="Book Antiqua"/>
          <w:sz w:val="24"/>
          <w:szCs w:val="24"/>
        </w:rPr>
      </w:pPr>
      <w:r w:rsidRPr="00923ED5">
        <w:rPr>
          <w:rFonts w:ascii="Book Antiqua" w:eastAsia="Book Antiqua" w:hAnsi="Book Antiqua" w:cs="Book Antiqua"/>
          <w:sz w:val="24"/>
          <w:szCs w:val="24"/>
        </w:rPr>
        <w:t xml:space="preserve">Ziraluo, M. (2020). Analisis tindak tutur lokusi, ilikusi, dan perlokusi pada debat capres-cawapres republik indonesia tahun 2019. </w:t>
      </w:r>
      <w:r w:rsidRPr="00923ED5">
        <w:rPr>
          <w:rFonts w:ascii="Book Antiqua" w:eastAsia="Book Antiqua" w:hAnsi="Book Antiqua" w:cs="Book Antiqua"/>
          <w:i/>
          <w:iCs/>
          <w:sz w:val="24"/>
          <w:szCs w:val="24"/>
        </w:rPr>
        <w:t>Jurnal Education and Development, 8</w:t>
      </w:r>
      <w:r w:rsidRPr="00923ED5">
        <w:rPr>
          <w:rFonts w:ascii="Book Antiqua" w:eastAsia="Book Antiqua" w:hAnsi="Book Antiqua" w:cs="Book Antiqua"/>
          <w:sz w:val="24"/>
          <w:szCs w:val="24"/>
        </w:rPr>
        <w:t xml:space="preserve">(2), 249-249. </w:t>
      </w:r>
      <w:hyperlink r:id="rId18" w:history="1">
        <w:r w:rsidR="001F7AF9" w:rsidRPr="00923ED5">
          <w:rPr>
            <w:rStyle w:val="Hyperlink"/>
            <w:rFonts w:ascii="Book Antiqua" w:eastAsia="Book Antiqua" w:hAnsi="Book Antiqua" w:cs="Book Antiqua"/>
            <w:sz w:val="24"/>
            <w:szCs w:val="24"/>
          </w:rPr>
          <w:t>https://journal.ipts.ac.id/index.php/ED/article/view/1690</w:t>
        </w:r>
      </w:hyperlink>
      <w:r w:rsidRPr="00923ED5">
        <w:rPr>
          <w:rFonts w:ascii="Book Antiqua" w:eastAsia="Book Antiqua" w:hAnsi="Book Antiqua" w:cs="Book Antiqua"/>
          <w:sz w:val="24"/>
          <w:szCs w:val="24"/>
        </w:rPr>
        <w:t xml:space="preserve"> </w:t>
      </w:r>
    </w:p>
    <w:p w:rsidR="001F7AF9" w:rsidRPr="00923ED5" w:rsidRDefault="001F7AF9"/>
    <w:p w:rsidR="001F7AF9" w:rsidRDefault="001F7AF9"/>
    <w:sectPr w:rsidR="001F7AF9">
      <w:headerReference w:type="default" r:id="rId19"/>
      <w:footerReference w:type="default" r:id="rId20"/>
      <w:headerReference w:type="first" r:id="rId21"/>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CA0" w:rsidRPr="00923ED5" w:rsidRDefault="007C3CA0">
      <w:pPr>
        <w:spacing w:line="240" w:lineRule="auto"/>
      </w:pPr>
      <w:r w:rsidRPr="00923ED5">
        <w:separator/>
      </w:r>
    </w:p>
  </w:endnote>
  <w:endnote w:type="continuationSeparator" w:id="0">
    <w:p w:rsidR="007C3CA0" w:rsidRPr="00923ED5" w:rsidRDefault="007C3CA0">
      <w:pPr>
        <w:spacing w:line="240" w:lineRule="auto"/>
      </w:pPr>
      <w:r w:rsidRPr="00923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ancing Script">
    <w:altName w:val="Calibri"/>
    <w:charset w:val="00"/>
    <w:family w:val="auto"/>
    <w:pitch w:val="variable"/>
    <w:sig w:usb0="00000001" w:usb1="4000004B" w:usb2="00000000" w:usb3="00000000" w:csb0="00000193" w:csb1="00000000"/>
  </w:font>
  <w:font w:name="Book Antiqua">
    <w:altName w:val="Book Antiqua"/>
    <w:panose1 w:val="02040602050305030304"/>
    <w:charset w:val="00"/>
    <w:family w:val="roman"/>
    <w:pitch w:val="variable"/>
    <w:sig w:usb0="00000287" w:usb1="00000000" w:usb2="00000000" w:usb3="00000000" w:csb0="0000009F" w:csb1="00000000"/>
  </w:font>
  <w:font w:name="Segoe UI Symbol">
    <w:altName w:val="Times New Roman"/>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F9" w:rsidRPr="00923ED5" w:rsidRDefault="00923ED5">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923ED5">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796CB39B" wp14:editId="5A3343FB">
              <wp:simplePos x="0" y="0"/>
              <wp:positionH relativeFrom="column">
                <wp:posOffset>0</wp:posOffset>
              </wp:positionH>
              <wp:positionV relativeFrom="paragraph">
                <wp:posOffset>0</wp:posOffset>
              </wp:positionV>
              <wp:extent cx="5926455" cy="0"/>
              <wp:effectExtent l="0" t="19050" r="36195" b="19050"/>
              <wp:wrapNone/>
              <wp:docPr id="1721255180" name="Straight Connector 4"/>
              <wp:cNvGraphicFramePr/>
              <a:graphic xmlns:a="http://schemas.openxmlformats.org/drawingml/2006/main">
                <a:graphicData uri="http://schemas.microsoft.com/office/word/2010/wordprocessingShape">
                  <wps:wsp>
                    <wps:cNvCnPr/>
                    <wps:spPr>
                      <a:xfrm>
                        <a:off x="0" y="0"/>
                        <a:ext cx="592645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4AC6C"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6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" strokecolor="black [3040]" strokeweight="2.25pt"/>
          </w:pict>
        </mc:Fallback>
      </mc:AlternateContent>
    </w:r>
    <w:r w:rsidRPr="00923ED5">
      <w:rPr>
        <w:rFonts w:ascii="Book Antiqua" w:eastAsia="Book Antiqua" w:hAnsi="Book Antiqua" w:cs="Book Antiqua"/>
        <w:color w:val="000000"/>
        <w:sz w:val="18"/>
        <w:szCs w:val="18"/>
      </w:rPr>
      <w:t>Bojonegoro, 15 Mei 2025</w:t>
    </w:r>
    <w:r w:rsidRPr="00923ED5">
      <w:rPr>
        <w:rFonts w:ascii="Book Antiqua" w:eastAsia="Book Antiqua" w:hAnsi="Book Antiqua" w:cs="Book Antiqua"/>
        <w:color w:val="000000"/>
      </w:rPr>
      <w:tab/>
    </w:r>
    <w:r w:rsidRPr="00923ED5">
      <w:rPr>
        <w:rFonts w:ascii="Book Antiqua" w:eastAsia="Book Antiqua" w:hAnsi="Book Antiqua" w:cs="Book Antiqua"/>
        <w:color w:val="000000"/>
        <w:sz w:val="18"/>
        <w:szCs w:val="18"/>
      </w:rPr>
      <w:fldChar w:fldCharType="begin"/>
    </w:r>
    <w:r w:rsidRPr="00923ED5">
      <w:rPr>
        <w:rFonts w:ascii="Book Antiqua" w:eastAsia="Book Antiqua" w:hAnsi="Book Antiqua" w:cs="Book Antiqua"/>
        <w:color w:val="000000"/>
        <w:sz w:val="18"/>
        <w:szCs w:val="18"/>
      </w:rPr>
      <w:instrText>PAGE</w:instrText>
    </w:r>
    <w:r w:rsidRPr="00923ED5">
      <w:rPr>
        <w:rFonts w:ascii="Book Antiqua" w:eastAsia="Book Antiqua" w:hAnsi="Book Antiqua" w:cs="Book Antiqua"/>
        <w:color w:val="000000"/>
        <w:sz w:val="18"/>
        <w:szCs w:val="18"/>
      </w:rPr>
      <w:fldChar w:fldCharType="separate"/>
    </w:r>
    <w:r w:rsidRPr="00923ED5">
      <w:rPr>
        <w:rFonts w:ascii="Book Antiqua" w:eastAsia="Book Antiqua" w:hAnsi="Book Antiqua" w:cs="Book Antiqua"/>
        <w:color w:val="000000"/>
        <w:sz w:val="18"/>
        <w:szCs w:val="18"/>
      </w:rPr>
      <w:t>2</w:t>
    </w:r>
    <w:r w:rsidRPr="00923ED5">
      <w:rPr>
        <w:rFonts w:ascii="Book Antiqua" w:eastAsia="Book Antiqua" w:hAnsi="Book Antiqua" w:cs="Book Antiqua"/>
        <w:color w:val="000000"/>
        <w:sz w:val="18"/>
        <w:szCs w:val="18"/>
      </w:rPr>
      <w:fldChar w:fldCharType="end"/>
    </w:r>
    <w:r w:rsidRPr="00923ED5">
      <w:rPr>
        <w:rFonts w:ascii="Book Antiqua" w:eastAsia="Book Antiqua" w:hAnsi="Book Antiqua" w:cs="Book Antiqua"/>
        <w:color w:val="000000"/>
      </w:rPr>
      <w:tab/>
    </w:r>
    <w:r w:rsidRPr="00923ED5">
      <w:rPr>
        <w:rFonts w:ascii="Book Antiqua" w:eastAsia="Book Antiqua" w:hAnsi="Book Antiqua" w:cs="Book Antiqua"/>
        <w:color w:val="000000"/>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CA0" w:rsidRPr="00923ED5" w:rsidRDefault="007C3CA0">
      <w:pPr>
        <w:spacing w:line="240" w:lineRule="auto"/>
      </w:pPr>
      <w:r w:rsidRPr="00923ED5">
        <w:separator/>
      </w:r>
    </w:p>
  </w:footnote>
  <w:footnote w:type="continuationSeparator" w:id="0">
    <w:p w:rsidR="007C3CA0" w:rsidRPr="00923ED5" w:rsidRDefault="007C3CA0">
      <w:pPr>
        <w:spacing w:line="240" w:lineRule="auto"/>
      </w:pPr>
      <w:r w:rsidRPr="00923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F9" w:rsidRPr="00923ED5" w:rsidRDefault="00000000">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sidRPr="00923ED5">
      <w:rPr>
        <w:rFonts w:ascii="Book Antiqua" w:eastAsia="Book Antiqua" w:hAnsi="Book Antiqua" w:cs="Book Antiqua"/>
        <w:color w:val="000000"/>
        <w:sz w:val="16"/>
        <w:szCs w:val="16"/>
      </w:rPr>
      <w:t>Aghnina Nuriyana, dkk.</w:t>
    </w:r>
    <w:r w:rsidRPr="00923ED5">
      <w:rPr>
        <w:rFonts w:ascii="Book Antiqua" w:eastAsia="Book Antiqua" w:hAnsi="Book Antiqua" w:cs="Book Antiqua"/>
        <w:color w:val="000000"/>
        <w:sz w:val="16"/>
        <w:szCs w:val="16"/>
      </w:rPr>
      <w:tab/>
    </w:r>
    <w:r w:rsidRPr="00923ED5">
      <w:rPr>
        <w:rFonts w:ascii="Book Antiqua" w:eastAsia="Book Antiqua" w:hAnsi="Book Antiqua" w:cs="Book Antiqua"/>
        <w:color w:val="000000"/>
        <w:sz w:val="16"/>
        <w:szCs w:val="16"/>
      </w:rPr>
      <w:tab/>
      <w:t>Analisis Tindak Tutur….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F9" w:rsidRPr="00923ED5"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sidRPr="00923ED5">
      <w:rPr>
        <w:b/>
        <w:i/>
        <w:color w:val="808080"/>
        <w:sz w:val="16"/>
        <w:szCs w:val="16"/>
      </w:rPr>
      <w:t>Short Paper</w:t>
    </w:r>
    <w:r w:rsidRPr="00923ED5">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543"/>
    <w:multiLevelType w:val="hybridMultilevel"/>
    <w:tmpl w:val="FBA807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9A0710"/>
    <w:multiLevelType w:val="hybridMultilevel"/>
    <w:tmpl w:val="2D6CFB10"/>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20C54D3E"/>
    <w:multiLevelType w:val="hybridMultilevel"/>
    <w:tmpl w:val="C34E18C2"/>
    <w:lvl w:ilvl="0" w:tplc="6920612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24A0514A"/>
    <w:multiLevelType w:val="hybridMultilevel"/>
    <w:tmpl w:val="B4A0F984"/>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27C44597"/>
    <w:multiLevelType w:val="hybridMultilevel"/>
    <w:tmpl w:val="FA981DAE"/>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E343BEA"/>
    <w:multiLevelType w:val="hybridMultilevel"/>
    <w:tmpl w:val="A724913C"/>
    <w:lvl w:ilvl="0" w:tplc="9FCA97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A62869"/>
    <w:multiLevelType w:val="hybridMultilevel"/>
    <w:tmpl w:val="354626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EBD61BF"/>
    <w:multiLevelType w:val="hybridMultilevel"/>
    <w:tmpl w:val="8DC07C60"/>
    <w:lvl w:ilvl="0" w:tplc="31C48FB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5C2720A8"/>
    <w:multiLevelType w:val="hybridMultilevel"/>
    <w:tmpl w:val="CC6E2C5C"/>
    <w:lvl w:ilvl="0" w:tplc="9FCA9756">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71267C3"/>
    <w:multiLevelType w:val="hybridMultilevel"/>
    <w:tmpl w:val="F33E47E0"/>
    <w:lvl w:ilvl="0" w:tplc="CF9C0B6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6F170C42"/>
    <w:multiLevelType w:val="hybridMultilevel"/>
    <w:tmpl w:val="88A47D2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182507B"/>
    <w:multiLevelType w:val="hybridMultilevel"/>
    <w:tmpl w:val="F33E14F6"/>
    <w:lvl w:ilvl="0" w:tplc="CF1042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F617863"/>
    <w:multiLevelType w:val="hybridMultilevel"/>
    <w:tmpl w:val="648EF5DC"/>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947857681">
    <w:abstractNumId w:val="6"/>
  </w:num>
  <w:num w:numId="2" w16cid:durableId="54084174">
    <w:abstractNumId w:val="0"/>
  </w:num>
  <w:num w:numId="3" w16cid:durableId="130179241">
    <w:abstractNumId w:val="10"/>
  </w:num>
  <w:num w:numId="4" w16cid:durableId="325011785">
    <w:abstractNumId w:val="2"/>
  </w:num>
  <w:num w:numId="5" w16cid:durableId="1157572139">
    <w:abstractNumId w:val="11"/>
  </w:num>
  <w:num w:numId="6" w16cid:durableId="1690987903">
    <w:abstractNumId w:val="9"/>
  </w:num>
  <w:num w:numId="7" w16cid:durableId="742486049">
    <w:abstractNumId w:val="12"/>
  </w:num>
  <w:num w:numId="8" w16cid:durableId="1653871300">
    <w:abstractNumId w:val="7"/>
  </w:num>
  <w:num w:numId="9" w16cid:durableId="1264653928">
    <w:abstractNumId w:val="8"/>
  </w:num>
  <w:num w:numId="10" w16cid:durableId="993530499">
    <w:abstractNumId w:val="5"/>
  </w:num>
  <w:num w:numId="11" w16cid:durableId="1123425475">
    <w:abstractNumId w:val="3"/>
  </w:num>
  <w:num w:numId="12" w16cid:durableId="1027751686">
    <w:abstractNumId w:val="1"/>
  </w:num>
  <w:num w:numId="13" w16cid:durableId="462700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F9"/>
    <w:rsid w:val="001F7AF9"/>
    <w:rsid w:val="006423C4"/>
    <w:rsid w:val="007C3CA0"/>
    <w:rsid w:val="0081181B"/>
    <w:rsid w:val="00923ED5"/>
    <w:rsid w:val="00B927C2"/>
    <w:rsid w:val="00EE2A86"/>
    <w:rsid w:val="00FC4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93A4C"/>
  <w15:docId w15:val="{0C87C111-1B2F-4E2C-967E-6C034515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id-ID" w:eastAsia="de-DE"/>
    </w:rPr>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s="SimSun"/>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s="SimSun"/>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s="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cs="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s="SimSun"/>
      <w:color w:val="2F5496"/>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cs="SimSun"/>
      <w:i/>
      <w:iCs/>
      <w:color w:val="595959"/>
    </w:rPr>
  </w:style>
  <w:style w:type="paragraph" w:styleId="Heading7">
    <w:name w:val="heading 7"/>
    <w:basedOn w:val="Normal"/>
    <w:next w:val="Normal"/>
    <w:link w:val="Heading7Char"/>
    <w:uiPriority w:val="9"/>
    <w:qFormat/>
    <w:pPr>
      <w:keepNext/>
      <w:keepLines/>
      <w:spacing w:before="40"/>
      <w:outlineLvl w:val="6"/>
    </w:pPr>
    <w:rPr>
      <w:rFonts w:eastAsia="SimSun" w:cs="SimSun"/>
      <w:color w:val="595959"/>
    </w:rPr>
  </w:style>
  <w:style w:type="paragraph" w:styleId="Heading8">
    <w:name w:val="heading 8"/>
    <w:basedOn w:val="Normal"/>
    <w:next w:val="Normal"/>
    <w:link w:val="Heading8Char"/>
    <w:uiPriority w:val="9"/>
    <w:qFormat/>
    <w:pPr>
      <w:keepNext/>
      <w:keepLines/>
      <w:outlineLvl w:val="7"/>
    </w:pPr>
    <w:rPr>
      <w:rFonts w:eastAsia="SimSun" w:cs="SimSun"/>
      <w:i/>
      <w:iCs/>
      <w:color w:val="272727"/>
    </w:rPr>
  </w:style>
  <w:style w:type="paragraph" w:styleId="Heading9">
    <w:name w:val="heading 9"/>
    <w:basedOn w:val="Normal"/>
    <w:next w:val="Normal"/>
    <w:link w:val="Heading9Char"/>
    <w:uiPriority w:val="9"/>
    <w:qFormat/>
    <w:pPr>
      <w:keepNext/>
      <w:keepLines/>
      <w:outlineLvl w:val="8"/>
    </w:pPr>
    <w:rPr>
      <w:rFonts w:eastAsia="SimSun" w:cs="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cs="SimSun"/>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ind w:firstLine="227"/>
    </w:pPr>
    <w:rPr>
      <w:rFonts w:eastAsia="SimSun" w:cs="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journal.unsrat.ac.id/index.php/actadiurnakomunikasi/article/view/18359" TargetMode="External"/><Relationship Id="rId18" Type="http://schemas.openxmlformats.org/officeDocument/2006/relationships/hyperlink" Target="https://journal.ipts.ac.id/index.php/ED/article/view/169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journal2.uad.ac.id/index.php/genre/article/view/9742" TargetMode="External"/><Relationship Id="rId17" Type="http://schemas.openxmlformats.org/officeDocument/2006/relationships/hyperlink" Target="https://jurnal.stkippgriponorogo.ac.id/index.php/DIWANGKARA/article/view/195" TargetMode="External"/><Relationship Id="rId2" Type="http://schemas.openxmlformats.org/officeDocument/2006/relationships/numbering" Target="numbering.xml"/><Relationship Id="rId16" Type="http://schemas.openxmlformats.org/officeDocument/2006/relationships/hyperlink" Target="https://www.e-journal.my.id/onoma/article/view/171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fkip.unsri.ac.id/index.php/logat/article/view/7" TargetMode="External"/><Relationship Id="rId5" Type="http://schemas.openxmlformats.org/officeDocument/2006/relationships/webSettings" Target="webSettings.xml"/><Relationship Id="rId15" Type="http://schemas.openxmlformats.org/officeDocument/2006/relationships/hyperlink" Target="http://www.piltiran-rakyat.com/hidup%20gaya%202017/10/20/5%20situs%20paling-banyak-dikunjungi-411970" TargetMode="External"/><Relationship Id="rId23" Type="http://schemas.openxmlformats.org/officeDocument/2006/relationships/theme" Target="theme/theme1.xml"/><Relationship Id="rId10" Type="http://schemas.openxmlformats.org/officeDocument/2006/relationships/hyperlink" Target="http://ejournal.undwi.ac.id/index.php/widyaaccarya/article/view/114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journal.hamzanwadi.ac.id/index.php/jga/article/view/17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E1505-6AFC-44C6-B743-04A2EA1B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4433</Words>
  <Characters>25273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4</cp:revision>
  <dcterms:created xsi:type="dcterms:W3CDTF">2025-05-13T14:39:00Z</dcterms:created>
  <dcterms:modified xsi:type="dcterms:W3CDTF">2025-06-24T05:44:00Z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71a586e8add143c38920c2a6a7f24877</vt:lpwstr>
  </property>
</Properties>
</file>