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5995E76E" w:rsidR="002A5BC8" w:rsidRDefault="00236057"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63360" behindDoc="0" locked="0" layoutInCell="1" hidden="0" allowOverlap="1" wp14:anchorId="0097EA9E" wp14:editId="38130406">
            <wp:simplePos x="0" y="0"/>
            <wp:positionH relativeFrom="margin">
              <wp:posOffset>5018405</wp:posOffset>
            </wp:positionH>
            <wp:positionV relativeFrom="paragraph">
              <wp:posOffset>25400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6"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DC5133">
        <w:rPr>
          <w:noProof/>
        </w:rPr>
        <w:drawing>
          <wp:anchor distT="0" distB="0" distL="114300" distR="114300" simplePos="0" relativeHeight="251659264" behindDoc="0" locked="0" layoutInCell="1" hidden="0" allowOverlap="1" wp14:anchorId="43A6C335" wp14:editId="55FB5D85">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Pr>
          <w:rFonts w:ascii="Dancing Script" w:eastAsia="Dancing Script" w:hAnsi="Dancing Script" w:cs="Dancing Script"/>
          <w:b/>
          <w:color w:val="000000"/>
          <w:sz w:val="40"/>
          <w:szCs w:val="40"/>
        </w:rPr>
        <w:t>Prosiding</w:t>
      </w:r>
      <w:proofErr w:type="spellEnd"/>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Pembelajaran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020BE85" w14:textId="21BED142"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Pr>
          <w:noProof/>
        </w:rPr>
        <mc:AlternateContent>
          <mc:Choice Requires="wps">
            <w:drawing>
              <wp:anchor distT="0" distB="0" distL="114300" distR="114300" simplePos="0" relativeHeight="251661312" behindDoc="0" locked="0" layoutInCell="1" allowOverlap="1" wp14:anchorId="6CD4CC67" wp14:editId="44577499">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4CF06F8"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78E665E3" w14:textId="77777777" w:rsidR="002A5BC8" w:rsidRDefault="002A5BC8" w:rsidP="002A55B2">
      <w:pPr>
        <w:keepNext/>
        <w:keepLines/>
        <w:pBdr>
          <w:top w:val="nil"/>
          <w:left w:val="nil"/>
          <w:bottom w:val="nil"/>
          <w:right w:val="nil"/>
          <w:between w:val="nil"/>
        </w:pBdr>
        <w:spacing w:line="240" w:lineRule="auto"/>
        <w:ind w:firstLine="0"/>
        <w:rPr>
          <w:rFonts w:ascii="Book Antiqua" w:eastAsia="Book Antiqua" w:hAnsi="Book Antiqua" w:cs="Book Antiqua"/>
          <w:b/>
          <w:color w:val="000000"/>
          <w:sz w:val="28"/>
          <w:szCs w:val="28"/>
        </w:rPr>
      </w:pPr>
    </w:p>
    <w:p w14:paraId="524CC0B4" w14:textId="24DD888F" w:rsidR="002A5BC8" w:rsidRPr="002A55B2" w:rsidRDefault="002A55B2" w:rsidP="002A55B2">
      <w:pPr>
        <w:pStyle w:val="NormalWeb"/>
        <w:jc w:val="center"/>
        <w:rPr>
          <w:rFonts w:ascii="Book Antiqua" w:hAnsi="Book Antiqua"/>
          <w:sz w:val="28"/>
          <w:szCs w:val="28"/>
        </w:rPr>
      </w:pPr>
      <w:r w:rsidRPr="002A55B2">
        <w:rPr>
          <w:rStyle w:val="Strong"/>
          <w:rFonts w:ascii="Book Antiqua" w:eastAsiaTheme="majorEastAsia" w:hAnsi="Book Antiqua"/>
          <w:sz w:val="28"/>
          <w:szCs w:val="28"/>
        </w:rPr>
        <w:t xml:space="preserve">Student English Performance </w:t>
      </w:r>
      <w:r w:rsidR="00236057">
        <w:rPr>
          <w:rStyle w:val="Strong"/>
          <w:rFonts w:ascii="Book Antiqua" w:eastAsiaTheme="majorEastAsia" w:hAnsi="Book Antiqua"/>
          <w:sz w:val="28"/>
          <w:szCs w:val="28"/>
        </w:rPr>
        <w:t>i</w:t>
      </w:r>
      <w:r w:rsidRPr="002A55B2">
        <w:rPr>
          <w:rStyle w:val="Strong"/>
          <w:rFonts w:ascii="Book Antiqua" w:eastAsiaTheme="majorEastAsia" w:hAnsi="Book Antiqua"/>
          <w:sz w:val="28"/>
          <w:szCs w:val="28"/>
        </w:rPr>
        <w:t xml:space="preserve">n </w:t>
      </w:r>
      <w:proofErr w:type="spellStart"/>
      <w:r w:rsidRPr="002A55B2">
        <w:rPr>
          <w:rStyle w:val="Strong"/>
          <w:rFonts w:ascii="Book Antiqua" w:eastAsiaTheme="majorEastAsia" w:hAnsi="Book Antiqua"/>
          <w:sz w:val="28"/>
          <w:szCs w:val="28"/>
        </w:rPr>
        <w:t>Clil</w:t>
      </w:r>
      <w:proofErr w:type="spellEnd"/>
      <w:r w:rsidRPr="002A55B2">
        <w:rPr>
          <w:rStyle w:val="Strong"/>
          <w:rFonts w:ascii="Book Antiqua" w:eastAsiaTheme="majorEastAsia" w:hAnsi="Book Antiqua"/>
          <w:sz w:val="28"/>
          <w:szCs w:val="28"/>
        </w:rPr>
        <w:t xml:space="preserve">: A Case Study </w:t>
      </w:r>
      <w:r w:rsidR="00236057">
        <w:rPr>
          <w:rStyle w:val="Strong"/>
          <w:rFonts w:ascii="Book Antiqua" w:eastAsiaTheme="majorEastAsia" w:hAnsi="Book Antiqua"/>
          <w:sz w:val="28"/>
          <w:szCs w:val="28"/>
        </w:rPr>
        <w:t>a</w:t>
      </w:r>
      <w:r w:rsidRPr="002A55B2">
        <w:rPr>
          <w:rStyle w:val="Strong"/>
          <w:rFonts w:ascii="Book Antiqua" w:eastAsiaTheme="majorEastAsia" w:hAnsi="Book Antiqua"/>
          <w:sz w:val="28"/>
          <w:szCs w:val="28"/>
        </w:rPr>
        <w:t>t Primary Classroom Content</w:t>
      </w:r>
    </w:p>
    <w:p w14:paraId="658997F3" w14:textId="73F22BCD" w:rsidR="002A5BC8" w:rsidRDefault="00BE7B6C"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Mita Sulistia</w:t>
      </w:r>
      <w:r w:rsidR="001F0FF2">
        <w:rPr>
          <w:rFonts w:ascii="Book Antiqua" w:eastAsia="Book Antiqua" w:hAnsi="Book Antiqua" w:cs="Book Antiqua"/>
          <w:color w:val="000000"/>
          <w:sz w:val="24"/>
          <w:szCs w:val="24"/>
          <w:vertAlign w:val="superscript"/>
        </w:rPr>
        <w:t>1</w:t>
      </w:r>
      <w:r w:rsidR="002A5BC8">
        <w:rPr>
          <w:rFonts w:ascii="Book Antiqua" w:eastAsia="Book Antiqua" w:hAnsi="Book Antiqua" w:cs="Book Antiqua"/>
          <w:color w:val="000000"/>
          <w:sz w:val="24"/>
          <w:szCs w:val="24"/>
          <w:vertAlign w:val="superscript"/>
        </w:rPr>
        <w:t>(</w:t>
      </w:r>
      <w:r w:rsidR="002A5BC8" w:rsidRPr="0059636A">
        <w:rPr>
          <w:rFonts w:ascii="Segoe UI Symbol" w:eastAsia="Wingdings" w:hAnsi="Segoe UI Symbol" w:cs="Segoe UI Symbol"/>
          <w:color w:val="000000"/>
          <w:sz w:val="24"/>
          <w:szCs w:val="24"/>
          <w:vertAlign w:val="superscript"/>
        </w:rPr>
        <w:t>🖂</w:t>
      </w:r>
      <w:r w:rsidR="002A5BC8">
        <w:rPr>
          <w:rFonts w:ascii="Book Antiqua" w:eastAsia="Book Antiqua" w:hAnsi="Book Antiqua" w:cs="Book Antiqua"/>
          <w:color w:val="000000"/>
          <w:sz w:val="24"/>
          <w:szCs w:val="24"/>
          <w:vertAlign w:val="superscript"/>
        </w:rPr>
        <w:t>)</w:t>
      </w:r>
      <w:r w:rsidR="002A5BC8">
        <w:rPr>
          <w:rFonts w:ascii="Book Antiqua" w:eastAsia="Book Antiqua" w:hAnsi="Book Antiqua" w:cs="Book Antiqua"/>
          <w:color w:val="000000"/>
          <w:sz w:val="24"/>
          <w:szCs w:val="24"/>
        </w:rPr>
        <w:t xml:space="preserve">, </w:t>
      </w:r>
      <w:r w:rsidR="001F0FF2" w:rsidRPr="002870C5">
        <w:rPr>
          <w:rFonts w:ascii="Book Antiqua" w:hAnsi="Book Antiqua"/>
          <w:sz w:val="24"/>
          <w:szCs w:val="24"/>
        </w:rPr>
        <w:t>Ima Isnaini Taufiqur Rohmah</w:t>
      </w:r>
      <w:r w:rsidR="002A5BC8">
        <w:rPr>
          <w:rFonts w:ascii="Book Antiqua" w:eastAsia="Book Antiqua" w:hAnsi="Book Antiqua" w:cs="Book Antiqua"/>
          <w:color w:val="000000"/>
          <w:sz w:val="24"/>
          <w:szCs w:val="24"/>
          <w:vertAlign w:val="superscript"/>
        </w:rPr>
        <w:t>2</w:t>
      </w:r>
      <w:r w:rsidR="002A5BC8">
        <w:rPr>
          <w:rFonts w:ascii="Book Antiqua" w:eastAsia="Book Antiqua" w:hAnsi="Book Antiqua" w:cs="Book Antiqua"/>
          <w:color w:val="000000"/>
          <w:sz w:val="24"/>
          <w:szCs w:val="24"/>
        </w:rPr>
        <w:t xml:space="preserve">, </w:t>
      </w:r>
      <w:r w:rsidR="001F0FF2">
        <w:rPr>
          <w:rFonts w:ascii="Book Antiqua" w:eastAsia="Book Antiqua" w:hAnsi="Book Antiqua" w:cs="Book Antiqua"/>
          <w:color w:val="000000"/>
          <w:sz w:val="24"/>
          <w:szCs w:val="24"/>
        </w:rPr>
        <w:t>Ayu Fitrianingsih</w:t>
      </w:r>
      <w:r w:rsidR="002A5BC8">
        <w:rPr>
          <w:rFonts w:ascii="Book Antiqua" w:eastAsia="Book Antiqua" w:hAnsi="Book Antiqua" w:cs="Book Antiqua"/>
          <w:color w:val="000000"/>
          <w:sz w:val="24"/>
          <w:szCs w:val="24"/>
          <w:vertAlign w:val="superscript"/>
        </w:rPr>
        <w:t>3</w:t>
      </w:r>
    </w:p>
    <w:p w14:paraId="0EBCC7C7" w14:textId="77777777" w:rsidR="000D0607" w:rsidRDefault="002A5BC8" w:rsidP="001F0FF2">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236057">
        <w:rPr>
          <w:rFonts w:ascii="Book Antiqua" w:eastAsia="Book Antiqua" w:hAnsi="Book Antiqua" w:cs="Book Antiqua"/>
          <w:color w:val="000000"/>
          <w:sz w:val="24"/>
          <w:szCs w:val="24"/>
          <w:vertAlign w:val="superscript"/>
        </w:rPr>
        <w:t>,2,3</w:t>
      </w:r>
      <w:r w:rsidR="001F0FF2">
        <w:rPr>
          <w:rFonts w:ascii="Book Antiqua" w:eastAsia="Book Antiqua" w:hAnsi="Book Antiqua" w:cs="Book Antiqua"/>
          <w:color w:val="000000"/>
          <w:sz w:val="24"/>
          <w:szCs w:val="24"/>
        </w:rPr>
        <w:t xml:space="preserve">Pendidikan Bahasa </w:t>
      </w:r>
      <w:proofErr w:type="spellStart"/>
      <w:r w:rsidR="001F0FF2">
        <w:rPr>
          <w:rFonts w:ascii="Book Antiqua" w:eastAsia="Book Antiqua" w:hAnsi="Book Antiqua" w:cs="Book Antiqua"/>
          <w:color w:val="000000"/>
          <w:sz w:val="24"/>
          <w:szCs w:val="24"/>
        </w:rPr>
        <w:t>Inggris</w:t>
      </w:r>
      <w:proofErr w:type="spellEnd"/>
      <w:r>
        <w:rPr>
          <w:rFonts w:ascii="Book Antiqua" w:eastAsia="Book Antiqua" w:hAnsi="Book Antiqua" w:cs="Book Antiqua"/>
          <w:color w:val="000000"/>
          <w:sz w:val="24"/>
          <w:szCs w:val="24"/>
        </w:rPr>
        <w:t>,</w:t>
      </w:r>
      <w:r w:rsidR="00236057">
        <w:rPr>
          <w:rFonts w:ascii="Book Antiqua" w:eastAsia="Book Antiqua" w:hAnsi="Book Antiqua" w:cs="Book Antiqua"/>
          <w:color w:val="000000"/>
          <w:sz w:val="24"/>
          <w:szCs w:val="24"/>
        </w:rPr>
        <w:t xml:space="preserve"> </w:t>
      </w:r>
      <w:proofErr w:type="spellStart"/>
      <w:r w:rsidR="001F0FF2">
        <w:rPr>
          <w:rFonts w:ascii="Book Antiqua" w:eastAsia="Book Antiqua" w:hAnsi="Book Antiqua" w:cs="Book Antiqua"/>
          <w:color w:val="000000"/>
          <w:sz w:val="24"/>
          <w:szCs w:val="24"/>
        </w:rPr>
        <w:t>Fakultas</w:t>
      </w:r>
      <w:proofErr w:type="spellEnd"/>
      <w:r w:rsidR="001F0FF2">
        <w:rPr>
          <w:rFonts w:ascii="Book Antiqua" w:eastAsia="Book Antiqua" w:hAnsi="Book Antiqua" w:cs="Book Antiqua"/>
          <w:color w:val="000000"/>
          <w:sz w:val="24"/>
          <w:szCs w:val="24"/>
        </w:rPr>
        <w:t xml:space="preserve"> Pendidikan Bahasa dan Seni</w:t>
      </w:r>
      <w:r>
        <w:rPr>
          <w:rFonts w:ascii="Book Antiqua" w:eastAsia="Book Antiqua" w:hAnsi="Book Antiqua" w:cs="Book Antiqua"/>
          <w:color w:val="000000"/>
          <w:sz w:val="24"/>
          <w:szCs w:val="24"/>
        </w:rPr>
        <w:t>,</w:t>
      </w:r>
      <w:r w:rsidR="00236057">
        <w:rPr>
          <w:rFonts w:ascii="Book Antiqua" w:eastAsia="Book Antiqua" w:hAnsi="Book Antiqua" w:cs="Book Antiqua"/>
          <w:color w:val="000000"/>
          <w:sz w:val="24"/>
          <w:szCs w:val="24"/>
        </w:rPr>
        <w:t xml:space="preserve"> </w:t>
      </w:r>
    </w:p>
    <w:p w14:paraId="43E4C44F" w14:textId="719225B0" w:rsidR="002A5BC8" w:rsidRPr="00B74233" w:rsidRDefault="001F0FF2" w:rsidP="001F0FF2">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IKIP PGRI </w:t>
      </w:r>
      <w:proofErr w:type="spellStart"/>
      <w:r>
        <w:rPr>
          <w:rFonts w:ascii="Book Antiqua" w:eastAsia="Book Antiqua" w:hAnsi="Book Antiqua" w:cs="Book Antiqua"/>
          <w:color w:val="000000"/>
          <w:sz w:val="24"/>
          <w:szCs w:val="24"/>
        </w:rPr>
        <w:t>Bojonegoro</w:t>
      </w:r>
      <w:proofErr w:type="spellEnd"/>
    </w:p>
    <w:p w14:paraId="218C0A18" w14:textId="77777777" w:rsidR="00236057" w:rsidRDefault="00BE7B6C" w:rsidP="002A5BC8">
      <w:pPr>
        <w:pBdr>
          <w:top w:val="nil"/>
          <w:left w:val="nil"/>
          <w:bottom w:val="nil"/>
          <w:right w:val="nil"/>
          <w:between w:val="nil"/>
        </w:pBdr>
        <w:spacing w:line="240" w:lineRule="auto"/>
        <w:ind w:firstLine="0"/>
        <w:jc w:val="center"/>
        <w:rPr>
          <w:rStyle w:val="Hyperlink"/>
          <w:rFonts w:ascii="Book Antiqua" w:hAnsi="Book Antiqua"/>
          <w:sz w:val="24"/>
          <w:szCs w:val="24"/>
        </w:rPr>
      </w:pPr>
      <w:hyperlink r:id="rId8" w:history="1">
        <w:r w:rsidRPr="001D5EF6">
          <w:rPr>
            <w:rStyle w:val="Hyperlink"/>
            <w:rFonts w:ascii="Book Antiqua" w:hAnsi="Book Antiqua"/>
            <w:sz w:val="24"/>
            <w:szCs w:val="24"/>
          </w:rPr>
          <w:t>mitasulistia@ikippgribojonegoro.ac.id</w:t>
        </w:r>
      </w:hyperlink>
      <w:r w:rsidR="0071732D">
        <w:rPr>
          <w:rStyle w:val="Hyperlink"/>
          <w:rFonts w:ascii="Book Antiqua" w:hAnsi="Book Antiqua"/>
          <w:sz w:val="24"/>
          <w:szCs w:val="24"/>
        </w:rPr>
        <w:t>,</w:t>
      </w:r>
    </w:p>
    <w:p w14:paraId="1E680063" w14:textId="77777777" w:rsidR="00236057" w:rsidRDefault="0071732D" w:rsidP="00236057">
      <w:pPr>
        <w:pBdr>
          <w:top w:val="nil"/>
          <w:left w:val="nil"/>
          <w:bottom w:val="nil"/>
          <w:right w:val="nil"/>
          <w:between w:val="nil"/>
        </w:pBdr>
        <w:spacing w:line="240" w:lineRule="auto"/>
        <w:ind w:firstLine="0"/>
        <w:jc w:val="center"/>
      </w:pPr>
      <w:r w:rsidRPr="0071732D">
        <w:rPr>
          <w:rStyle w:val="Hyperlink"/>
          <w:rFonts w:ascii="Book Antiqua" w:hAnsi="Book Antiqua"/>
          <w:sz w:val="24"/>
          <w:szCs w:val="24"/>
        </w:rPr>
        <w:t xml:space="preserve">isnainiima@ikippgribojonegoro.ac.id </w:t>
      </w:r>
      <w:r w:rsidRPr="006A0348">
        <w:rPr>
          <w:rFonts w:ascii="Book Antiqua" w:hAnsi="Book Antiqua"/>
          <w:sz w:val="24"/>
          <w:szCs w:val="24"/>
        </w:rPr>
        <w:t xml:space="preserve"> </w:t>
      </w:r>
    </w:p>
    <w:p w14:paraId="3A4BF087" w14:textId="6DDB492D" w:rsidR="002A5BC8" w:rsidRDefault="00236057" w:rsidP="00236057">
      <w:pPr>
        <w:pBdr>
          <w:top w:val="nil"/>
          <w:left w:val="nil"/>
          <w:bottom w:val="nil"/>
          <w:right w:val="nil"/>
          <w:between w:val="nil"/>
        </w:pBdr>
        <w:spacing w:line="240" w:lineRule="auto"/>
        <w:ind w:firstLine="0"/>
        <w:jc w:val="center"/>
        <w:rPr>
          <w:rFonts w:ascii="Book Antiqua" w:eastAsia="Book Antiqua" w:hAnsi="Book Antiqua" w:cs="Book Antiqua"/>
          <w:sz w:val="24"/>
          <w:szCs w:val="24"/>
        </w:rPr>
      </w:pPr>
      <w:hyperlink r:id="rId9" w:history="1">
        <w:r w:rsidRPr="009D7D2A">
          <w:rPr>
            <w:rStyle w:val="Hyperlink"/>
            <w:rFonts w:ascii="Book Antiqua" w:eastAsia="Book Antiqua" w:hAnsi="Book Antiqua" w:cs="Book Antiqua"/>
            <w:sz w:val="24"/>
            <w:szCs w:val="24"/>
          </w:rPr>
          <w:t>ayu_fitrianingsih@ikippgribojonegoro.ac.id</w:t>
        </w:r>
      </w:hyperlink>
    </w:p>
    <w:p w14:paraId="041955CE" w14:textId="77777777" w:rsidR="00236057" w:rsidRDefault="00236057" w:rsidP="00236057">
      <w:pPr>
        <w:pBdr>
          <w:top w:val="nil"/>
          <w:left w:val="nil"/>
          <w:bottom w:val="nil"/>
          <w:right w:val="nil"/>
          <w:between w:val="nil"/>
        </w:pBdr>
        <w:spacing w:line="240" w:lineRule="auto"/>
        <w:ind w:firstLine="0"/>
        <w:jc w:val="center"/>
        <w:rPr>
          <w:rFonts w:ascii="Book Antiqua" w:eastAsia="Book Antiqua" w:hAnsi="Book Antiqua" w:cs="Book Antiqua"/>
          <w:sz w:val="24"/>
          <w:szCs w:val="24"/>
        </w:rPr>
      </w:pPr>
    </w:p>
    <w:p w14:paraId="495D08CD" w14:textId="77777777" w:rsidR="00236057" w:rsidRDefault="00236057" w:rsidP="00236057">
      <w:pPr>
        <w:pBdr>
          <w:top w:val="nil"/>
          <w:left w:val="nil"/>
          <w:bottom w:val="nil"/>
          <w:right w:val="nil"/>
          <w:between w:val="nil"/>
        </w:pBdr>
        <w:spacing w:line="240" w:lineRule="auto"/>
        <w:ind w:firstLine="0"/>
        <w:jc w:val="center"/>
        <w:rPr>
          <w:rFonts w:ascii="Book Antiqua" w:eastAsia="Book Antiqua" w:hAnsi="Book Antiqua" w:cs="Book Antiqua"/>
          <w:sz w:val="24"/>
          <w:szCs w:val="24"/>
        </w:rPr>
      </w:pPr>
    </w:p>
    <w:p w14:paraId="57332FA0" w14:textId="77777777" w:rsidR="00236057" w:rsidRDefault="00236057" w:rsidP="00236057">
      <w:pPr>
        <w:pStyle w:val="NormalWeb"/>
        <w:spacing w:before="0" w:beforeAutospacing="0" w:after="0" w:afterAutospacing="0"/>
        <w:ind w:left="567" w:right="567" w:firstLine="284"/>
        <w:jc w:val="both"/>
        <w:rPr>
          <w:rFonts w:ascii="Book Antiqua" w:hAnsi="Book Antiqua"/>
          <w:sz w:val="20"/>
          <w:szCs w:val="20"/>
        </w:rPr>
      </w:pPr>
      <w:proofErr w:type="spellStart"/>
      <w:r w:rsidRPr="00236057">
        <w:rPr>
          <w:rFonts w:ascii="Book Antiqua" w:eastAsia="Book Antiqua" w:hAnsi="Book Antiqua" w:cs="Book Antiqua"/>
          <w:b/>
          <w:color w:val="000000"/>
          <w:sz w:val="20"/>
          <w:szCs w:val="20"/>
        </w:rPr>
        <w:t>Abstra</w:t>
      </w:r>
      <w:r>
        <w:rPr>
          <w:rFonts w:ascii="Book Antiqua" w:eastAsia="Book Antiqua" w:hAnsi="Book Antiqua" w:cs="Book Antiqua"/>
          <w:b/>
          <w:color w:val="000000"/>
          <w:sz w:val="20"/>
          <w:szCs w:val="20"/>
        </w:rPr>
        <w:t>c</w:t>
      </w:r>
      <w:proofErr w:type="spellEnd"/>
      <w:r w:rsidRPr="00236057">
        <w:rPr>
          <w:rFonts w:ascii="Book Antiqua" w:eastAsia="Book Antiqua" w:hAnsi="Book Antiqua" w:cs="Book Antiqua"/>
          <w:b/>
          <w:color w:val="000000"/>
          <w:sz w:val="20"/>
          <w:szCs w:val="20"/>
        </w:rPr>
        <w:t>—</w:t>
      </w:r>
      <w:r w:rsidR="002A55B2" w:rsidRPr="00236057">
        <w:rPr>
          <w:rFonts w:ascii="Book Antiqua" w:hAnsi="Book Antiqua"/>
          <w:sz w:val="20"/>
          <w:szCs w:val="20"/>
        </w:rPr>
        <w:t>English language learning at the primary education level plays a crucial role in laying the foundation for students' future academic and social abilities. The Content and Language Integrated Learning (CLIL) method is an effective approach because it integrates subject content learning with English language</w:t>
      </w:r>
      <w:r w:rsidR="002A55B2" w:rsidRPr="002A55B2">
        <w:rPr>
          <w:rFonts w:ascii="Book Antiqua" w:hAnsi="Book Antiqua"/>
          <w:sz w:val="20"/>
          <w:szCs w:val="20"/>
        </w:rPr>
        <w:t xml:space="preserve"> mastery simultaneously. This study aims to describe and determine the extent of students’ English performance in the CLIL classroom at SDN </w:t>
      </w:r>
      <w:proofErr w:type="spellStart"/>
      <w:r w:rsidR="002A55B2" w:rsidRPr="002A55B2">
        <w:rPr>
          <w:rFonts w:ascii="Book Antiqua" w:hAnsi="Book Antiqua"/>
          <w:sz w:val="20"/>
          <w:szCs w:val="20"/>
        </w:rPr>
        <w:t>Trucuk</w:t>
      </w:r>
      <w:proofErr w:type="spellEnd"/>
      <w:r w:rsidR="002A55B2" w:rsidRPr="002A55B2">
        <w:rPr>
          <w:rFonts w:ascii="Book Antiqua" w:hAnsi="Book Antiqua"/>
          <w:sz w:val="20"/>
          <w:szCs w:val="20"/>
        </w:rPr>
        <w:t>. The research employs a qualitative case study approach, involving observations, interviews, and English proficiency tests. The results show that CLIL significantly improves students’ English skills, particularly in vocabulary and oral communication. Moreover, CLIL provides meaningful learning contexts that motivate and engage students.</w:t>
      </w:r>
    </w:p>
    <w:p w14:paraId="115FC0B1" w14:textId="0B78C3EA" w:rsidR="00236057" w:rsidRPr="00236057" w:rsidRDefault="002A55B2" w:rsidP="00236057">
      <w:pPr>
        <w:pStyle w:val="NormalWeb"/>
        <w:spacing w:before="0" w:beforeAutospacing="0" w:after="0" w:afterAutospacing="0"/>
        <w:ind w:left="567" w:right="567"/>
        <w:jc w:val="both"/>
        <w:rPr>
          <w:rFonts w:ascii="Book Antiqua" w:hAnsi="Book Antiqua"/>
          <w:sz w:val="20"/>
          <w:szCs w:val="20"/>
        </w:rPr>
      </w:pPr>
      <w:r w:rsidRPr="002A55B2">
        <w:rPr>
          <w:rFonts w:ascii="Book Antiqua" w:hAnsi="Book Antiqua"/>
          <w:b/>
          <w:bCs/>
          <w:sz w:val="20"/>
          <w:szCs w:val="20"/>
        </w:rPr>
        <w:t>Keywords</w:t>
      </w:r>
      <w:r w:rsidR="00236057" w:rsidRPr="00236057">
        <w:rPr>
          <w:rFonts w:ascii="Book Antiqua" w:eastAsia="Book Antiqua" w:hAnsi="Book Antiqua" w:cs="Book Antiqua"/>
          <w:b/>
          <w:color w:val="000000"/>
          <w:sz w:val="20"/>
          <w:szCs w:val="20"/>
        </w:rPr>
        <w:t>—</w:t>
      </w:r>
      <w:r w:rsidRPr="002A55B2">
        <w:rPr>
          <w:rFonts w:ascii="Book Antiqua" w:hAnsi="Book Antiqua"/>
          <w:sz w:val="20"/>
          <w:szCs w:val="20"/>
        </w:rPr>
        <w:t>CLIL, English performance, primary education, case study</w:t>
      </w:r>
    </w:p>
    <w:p w14:paraId="608BD06D" w14:textId="77777777" w:rsidR="00236057" w:rsidRDefault="00236057" w:rsidP="00236057">
      <w:pPr>
        <w:ind w:left="567" w:right="567" w:firstLine="0"/>
        <w:rPr>
          <w:rFonts w:ascii="Book Antiqua" w:hAnsi="Book Antiqua"/>
          <w:b/>
          <w:bCs/>
        </w:rPr>
      </w:pPr>
    </w:p>
    <w:p w14:paraId="053241E0" w14:textId="77777777" w:rsidR="00236057" w:rsidRPr="00C1516F" w:rsidRDefault="00236057" w:rsidP="00236057">
      <w:pPr>
        <w:ind w:left="567" w:right="567" w:firstLine="0"/>
        <w:rPr>
          <w:rFonts w:ascii="Book Antiqua" w:hAnsi="Book Antiqua"/>
          <w:b/>
          <w:bCs/>
        </w:rPr>
      </w:pPr>
    </w:p>
    <w:p w14:paraId="13B49FF0" w14:textId="453CD5E1" w:rsidR="002A55B2" w:rsidRPr="00D73173" w:rsidRDefault="00236057" w:rsidP="00236057">
      <w:pPr>
        <w:overflowPunct/>
        <w:autoSpaceDE/>
        <w:autoSpaceDN/>
        <w:adjustRightInd/>
        <w:spacing w:line="240" w:lineRule="auto"/>
        <w:ind w:left="567" w:right="567" w:firstLine="284"/>
        <w:textAlignment w:val="auto"/>
        <w:rPr>
          <w:rFonts w:ascii="Book Antiqua" w:hAnsi="Book Antiqua"/>
          <w:i/>
          <w:iCs/>
          <w:lang w:eastAsia="en-US"/>
          <w14:ligatures w14:val="none"/>
        </w:rPr>
      </w:pPr>
      <w:proofErr w:type="spellStart"/>
      <w:r w:rsidRPr="00D73173">
        <w:rPr>
          <w:rFonts w:ascii="Book Antiqua" w:eastAsia="Book Antiqua" w:hAnsi="Book Antiqua" w:cs="Book Antiqua"/>
          <w:b/>
          <w:i/>
          <w:iCs/>
          <w:color w:val="000000"/>
        </w:rPr>
        <w:t>Abstrak</w:t>
      </w:r>
      <w:proofErr w:type="spellEnd"/>
      <w:r w:rsidRPr="00D73173">
        <w:rPr>
          <w:rFonts w:ascii="Book Antiqua" w:eastAsia="Book Antiqua" w:hAnsi="Book Antiqua" w:cs="Book Antiqua"/>
          <w:b/>
          <w:i/>
          <w:iCs/>
          <w:color w:val="000000"/>
          <w14:ligatures w14:val="none"/>
        </w:rPr>
        <w:t>—</w:t>
      </w:r>
      <w:proofErr w:type="spellStart"/>
      <w:r w:rsidR="002A55B2" w:rsidRPr="00D73173">
        <w:rPr>
          <w:rFonts w:ascii="Book Antiqua" w:hAnsi="Book Antiqua"/>
          <w:i/>
          <w:iCs/>
          <w:lang w:eastAsia="en-US"/>
          <w14:ligatures w14:val="none"/>
        </w:rPr>
        <w:t>Pembelajaran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bahasa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Inggris</w:t>
      </w:r>
      <w:proofErr w:type="spellEnd"/>
      <w:r w:rsidR="002A55B2" w:rsidRPr="00D73173">
        <w:rPr>
          <w:rFonts w:ascii="Book Antiqua" w:hAnsi="Book Antiqua"/>
          <w:i/>
          <w:iCs/>
          <w:lang w:eastAsia="en-US"/>
          <w14:ligatures w14:val="none"/>
        </w:rPr>
        <w:t xml:space="preserve"> pada </w:t>
      </w:r>
      <w:proofErr w:type="spellStart"/>
      <w:r w:rsidR="002A55B2" w:rsidRPr="00D73173">
        <w:rPr>
          <w:rFonts w:ascii="Book Antiqua" w:hAnsi="Book Antiqua"/>
          <w:i/>
          <w:iCs/>
          <w:lang w:eastAsia="en-US"/>
          <w14:ligatures w14:val="none"/>
        </w:rPr>
        <w:t>tingkat</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pendidikan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dasar</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memainkan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peran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penting</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dalam</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membangun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dasar</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kemampuan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akademik</w:t>
      </w:r>
      <w:proofErr w:type="spellEnd"/>
      <w:r w:rsidR="002A55B2" w:rsidRPr="00D73173">
        <w:rPr>
          <w:rFonts w:ascii="Book Antiqua" w:hAnsi="Book Antiqua"/>
          <w:i/>
          <w:iCs/>
          <w:lang w:eastAsia="en-US"/>
          <w14:ligatures w14:val="none"/>
        </w:rPr>
        <w:t xml:space="preserve"> dan </w:t>
      </w:r>
      <w:proofErr w:type="spellStart"/>
      <w:r w:rsidR="002A55B2" w:rsidRPr="00D73173">
        <w:rPr>
          <w:rFonts w:ascii="Book Antiqua" w:hAnsi="Book Antiqua"/>
          <w:i/>
          <w:iCs/>
          <w:lang w:eastAsia="en-US"/>
          <w14:ligatures w14:val="none"/>
        </w:rPr>
        <w:t>sosial</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siswa</w:t>
      </w:r>
      <w:proofErr w:type="spellEnd"/>
      <w:r w:rsidR="002A55B2" w:rsidRPr="00D73173">
        <w:rPr>
          <w:rFonts w:ascii="Book Antiqua" w:hAnsi="Book Antiqua"/>
          <w:i/>
          <w:iCs/>
          <w:lang w:eastAsia="en-US"/>
          <w14:ligatures w14:val="none"/>
        </w:rPr>
        <w:t xml:space="preserve"> di masa </w:t>
      </w:r>
      <w:proofErr w:type="spellStart"/>
      <w:r w:rsidR="002A55B2" w:rsidRPr="00D73173">
        <w:rPr>
          <w:rFonts w:ascii="Book Antiqua" w:hAnsi="Book Antiqua"/>
          <w:i/>
          <w:iCs/>
          <w:lang w:eastAsia="en-US"/>
          <w14:ligatures w14:val="none"/>
        </w:rPr>
        <w:t>depan</w:t>
      </w:r>
      <w:proofErr w:type="spellEnd"/>
      <w:r w:rsidR="002A55B2" w:rsidRPr="00D73173">
        <w:rPr>
          <w:rFonts w:ascii="Book Antiqua" w:hAnsi="Book Antiqua"/>
          <w:i/>
          <w:iCs/>
          <w:lang w:eastAsia="en-US"/>
          <w14:ligatures w14:val="none"/>
        </w:rPr>
        <w:t xml:space="preserve">. Metode Content and Language Integrated Learning (CLIL) </w:t>
      </w:r>
      <w:proofErr w:type="spellStart"/>
      <w:r w:rsidR="002A55B2" w:rsidRPr="00D73173">
        <w:rPr>
          <w:rFonts w:ascii="Book Antiqua" w:hAnsi="Book Antiqua"/>
          <w:i/>
          <w:iCs/>
          <w:lang w:eastAsia="en-US"/>
          <w14:ligatures w14:val="none"/>
        </w:rPr>
        <w:t>merupakan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pendekatan</w:t>
      </w:r>
      <w:proofErr w:type="spellEnd"/>
      <w:r w:rsidR="002A55B2" w:rsidRPr="00D73173">
        <w:rPr>
          <w:rFonts w:ascii="Book Antiqua" w:hAnsi="Book Antiqua"/>
          <w:i/>
          <w:iCs/>
          <w:lang w:eastAsia="en-US"/>
          <w14:ligatures w14:val="none"/>
        </w:rPr>
        <w:t xml:space="preserve"> yang </w:t>
      </w:r>
      <w:proofErr w:type="spellStart"/>
      <w:r w:rsidR="002A55B2" w:rsidRPr="00D73173">
        <w:rPr>
          <w:rFonts w:ascii="Book Antiqua" w:hAnsi="Book Antiqua"/>
          <w:i/>
          <w:iCs/>
          <w:lang w:eastAsia="en-US"/>
          <w14:ligatures w14:val="none"/>
        </w:rPr>
        <w:t>efektif</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karena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mengintegrasikan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pembelajaran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konten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mata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pelajaran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dengan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penguasaan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bahasa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Inggris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secara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bersamaan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Penelitian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bertujuan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untuk</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mendeskripsikan</w:t>
      </w:r>
      <w:proofErr w:type="spellEnd"/>
      <w:r w:rsidR="002A55B2" w:rsidRPr="00D73173">
        <w:rPr>
          <w:rFonts w:ascii="Book Antiqua" w:hAnsi="Book Antiqua"/>
          <w:i/>
          <w:iCs/>
          <w:lang w:eastAsia="en-US"/>
          <w14:ligatures w14:val="none"/>
        </w:rPr>
        <w:t xml:space="preserve"> dan </w:t>
      </w:r>
      <w:proofErr w:type="spellStart"/>
      <w:r w:rsidR="002A55B2" w:rsidRPr="00D73173">
        <w:rPr>
          <w:rFonts w:ascii="Book Antiqua" w:hAnsi="Book Antiqua"/>
          <w:i/>
          <w:iCs/>
          <w:lang w:eastAsia="en-US"/>
          <w14:ligatures w14:val="none"/>
        </w:rPr>
        <w:t>mengetahui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sejauh</w:t>
      </w:r>
      <w:proofErr w:type="spellEnd"/>
      <w:r w:rsidR="002A55B2" w:rsidRPr="00D73173">
        <w:rPr>
          <w:rFonts w:ascii="Book Antiqua" w:hAnsi="Book Antiqua"/>
          <w:i/>
          <w:iCs/>
          <w:lang w:eastAsia="en-US"/>
          <w14:ligatures w14:val="none"/>
        </w:rPr>
        <w:t xml:space="preserve"> mana </w:t>
      </w:r>
      <w:proofErr w:type="spellStart"/>
      <w:r w:rsidR="002A55B2" w:rsidRPr="00D73173">
        <w:rPr>
          <w:rFonts w:ascii="Book Antiqua" w:hAnsi="Book Antiqua"/>
          <w:i/>
          <w:iCs/>
          <w:lang w:eastAsia="en-US"/>
          <w14:ligatures w14:val="none"/>
        </w:rPr>
        <w:t>performa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bahasa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Inggris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siswa</w:t>
      </w:r>
      <w:proofErr w:type="spellEnd"/>
      <w:r w:rsidR="002A55B2" w:rsidRPr="00D73173">
        <w:rPr>
          <w:rFonts w:ascii="Book Antiqua" w:hAnsi="Book Antiqua"/>
          <w:i/>
          <w:iCs/>
          <w:lang w:eastAsia="en-US"/>
          <w14:ligatures w14:val="none"/>
        </w:rPr>
        <w:t xml:space="preserve"> di </w:t>
      </w:r>
      <w:proofErr w:type="spellStart"/>
      <w:r w:rsidR="002A55B2" w:rsidRPr="00D73173">
        <w:rPr>
          <w:rFonts w:ascii="Book Antiqua" w:hAnsi="Book Antiqua"/>
          <w:i/>
          <w:iCs/>
          <w:lang w:eastAsia="en-US"/>
          <w14:ligatures w14:val="none"/>
        </w:rPr>
        <w:t>kelas</w:t>
      </w:r>
      <w:proofErr w:type="spellEnd"/>
      <w:r w:rsidR="002A55B2" w:rsidRPr="00D73173">
        <w:rPr>
          <w:rFonts w:ascii="Book Antiqua" w:hAnsi="Book Antiqua"/>
          <w:i/>
          <w:iCs/>
          <w:lang w:eastAsia="en-US"/>
          <w14:ligatures w14:val="none"/>
        </w:rPr>
        <w:t xml:space="preserve"> CLIL di SDN </w:t>
      </w:r>
      <w:proofErr w:type="spellStart"/>
      <w:r w:rsidR="002A55B2" w:rsidRPr="00D73173">
        <w:rPr>
          <w:rFonts w:ascii="Book Antiqua" w:hAnsi="Book Antiqua"/>
          <w:i/>
          <w:iCs/>
          <w:lang w:eastAsia="en-US"/>
          <w14:ligatures w14:val="none"/>
        </w:rPr>
        <w:t>Trucuk</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Penelitian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menggunakan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pendekatan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studi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kasus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kualitatif</w:t>
      </w:r>
      <w:proofErr w:type="spellEnd"/>
      <w:r w:rsidR="002A55B2" w:rsidRPr="00D73173">
        <w:rPr>
          <w:rFonts w:ascii="Book Antiqua" w:hAnsi="Book Antiqua"/>
          <w:i/>
          <w:iCs/>
          <w:lang w:eastAsia="en-US"/>
          <w14:ligatures w14:val="none"/>
        </w:rPr>
        <w:t xml:space="preserve">, yang </w:t>
      </w:r>
      <w:proofErr w:type="spellStart"/>
      <w:r w:rsidR="002A55B2" w:rsidRPr="00D73173">
        <w:rPr>
          <w:rFonts w:ascii="Book Antiqua" w:hAnsi="Book Antiqua"/>
          <w:i/>
          <w:iCs/>
          <w:lang w:eastAsia="en-US"/>
          <w14:ligatures w14:val="none"/>
        </w:rPr>
        <w:t>melibatkan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observasi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wawancara</w:t>
      </w:r>
      <w:proofErr w:type="spellEnd"/>
      <w:r w:rsidR="002A55B2" w:rsidRPr="00D73173">
        <w:rPr>
          <w:rFonts w:ascii="Book Antiqua" w:hAnsi="Book Antiqua"/>
          <w:i/>
          <w:iCs/>
          <w:lang w:eastAsia="en-US"/>
          <w14:ligatures w14:val="none"/>
        </w:rPr>
        <w:t xml:space="preserve">, dan </w:t>
      </w:r>
      <w:proofErr w:type="spellStart"/>
      <w:r w:rsidR="002A55B2" w:rsidRPr="00D73173">
        <w:rPr>
          <w:rFonts w:ascii="Book Antiqua" w:hAnsi="Book Antiqua"/>
          <w:i/>
          <w:iCs/>
          <w:lang w:eastAsia="en-US"/>
          <w14:ligatures w14:val="none"/>
        </w:rPr>
        <w:t>tes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kemampuan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bahasa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Inggris</w:t>
      </w:r>
      <w:proofErr w:type="spellEnd"/>
      <w:r w:rsidR="002A55B2" w:rsidRPr="00D73173">
        <w:rPr>
          <w:rFonts w:ascii="Book Antiqua" w:hAnsi="Book Antiqua"/>
          <w:i/>
          <w:iCs/>
          <w:lang w:eastAsia="en-US"/>
          <w14:ligatures w14:val="none"/>
        </w:rPr>
        <w:t xml:space="preserve">. Hasil </w:t>
      </w:r>
      <w:proofErr w:type="spellStart"/>
      <w:r w:rsidR="002A55B2" w:rsidRPr="00D73173">
        <w:rPr>
          <w:rFonts w:ascii="Book Antiqua" w:hAnsi="Book Antiqua"/>
          <w:i/>
          <w:iCs/>
          <w:lang w:eastAsia="en-US"/>
          <w14:ligatures w14:val="none"/>
        </w:rPr>
        <w:t>penelitian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menunjukkan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bahwa</w:t>
      </w:r>
      <w:proofErr w:type="spellEnd"/>
      <w:r w:rsidR="002A55B2" w:rsidRPr="00D73173">
        <w:rPr>
          <w:rFonts w:ascii="Book Antiqua" w:hAnsi="Book Antiqua"/>
          <w:i/>
          <w:iCs/>
          <w:lang w:eastAsia="en-US"/>
          <w14:ligatures w14:val="none"/>
        </w:rPr>
        <w:t xml:space="preserve"> CLIL </w:t>
      </w:r>
      <w:proofErr w:type="spellStart"/>
      <w:r w:rsidR="002A55B2" w:rsidRPr="00D73173">
        <w:rPr>
          <w:rFonts w:ascii="Book Antiqua" w:hAnsi="Book Antiqua"/>
          <w:i/>
          <w:iCs/>
          <w:lang w:eastAsia="en-US"/>
          <w14:ligatures w14:val="none"/>
        </w:rPr>
        <w:t>secara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signifikan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meningkatkan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kemampuan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bahasa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Inggris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siswa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terutama</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dalam</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kosakata</w:t>
      </w:r>
      <w:proofErr w:type="spellEnd"/>
      <w:r w:rsidR="002A55B2" w:rsidRPr="00D73173">
        <w:rPr>
          <w:rFonts w:ascii="Book Antiqua" w:hAnsi="Book Antiqua"/>
          <w:i/>
          <w:iCs/>
          <w:lang w:eastAsia="en-US"/>
          <w14:ligatures w14:val="none"/>
        </w:rPr>
        <w:t xml:space="preserve"> dan </w:t>
      </w:r>
      <w:proofErr w:type="spellStart"/>
      <w:r w:rsidR="002A55B2" w:rsidRPr="00D73173">
        <w:rPr>
          <w:rFonts w:ascii="Book Antiqua" w:hAnsi="Book Antiqua"/>
          <w:i/>
          <w:iCs/>
          <w:lang w:eastAsia="en-US"/>
          <w14:ligatures w14:val="none"/>
        </w:rPr>
        <w:t>komunikasi</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lisan</w:t>
      </w:r>
      <w:proofErr w:type="spellEnd"/>
      <w:r w:rsidR="002A55B2" w:rsidRPr="00D73173">
        <w:rPr>
          <w:rFonts w:ascii="Book Antiqua" w:hAnsi="Book Antiqua"/>
          <w:i/>
          <w:iCs/>
          <w:lang w:eastAsia="en-US"/>
          <w14:ligatures w14:val="none"/>
        </w:rPr>
        <w:t xml:space="preserve">. Selain </w:t>
      </w:r>
      <w:proofErr w:type="spellStart"/>
      <w:r w:rsidR="002A55B2" w:rsidRPr="00D73173">
        <w:rPr>
          <w:rFonts w:ascii="Book Antiqua" w:hAnsi="Book Antiqua"/>
          <w:i/>
          <w:iCs/>
          <w:lang w:eastAsia="en-US"/>
          <w14:ligatures w14:val="none"/>
        </w:rPr>
        <w:t>itu</w:t>
      </w:r>
      <w:proofErr w:type="spellEnd"/>
      <w:r w:rsidR="002A55B2" w:rsidRPr="00D73173">
        <w:rPr>
          <w:rFonts w:ascii="Book Antiqua" w:hAnsi="Book Antiqua"/>
          <w:i/>
          <w:iCs/>
          <w:lang w:eastAsia="en-US"/>
          <w14:ligatures w14:val="none"/>
        </w:rPr>
        <w:t xml:space="preserve">, CLIL </w:t>
      </w:r>
      <w:proofErr w:type="spellStart"/>
      <w:r w:rsidR="002A55B2" w:rsidRPr="00D73173">
        <w:rPr>
          <w:rFonts w:ascii="Book Antiqua" w:hAnsi="Book Antiqua"/>
          <w:i/>
          <w:iCs/>
          <w:lang w:eastAsia="en-US"/>
          <w14:ligatures w14:val="none"/>
        </w:rPr>
        <w:t>memberikan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konteks</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pembelajaran</w:t>
      </w:r>
      <w:proofErr w:type="spellEnd"/>
      <w:r w:rsidR="002A55B2" w:rsidRPr="00D73173">
        <w:rPr>
          <w:rFonts w:ascii="Book Antiqua" w:hAnsi="Book Antiqua"/>
          <w:i/>
          <w:iCs/>
          <w:lang w:eastAsia="en-US"/>
          <w14:ligatures w14:val="none"/>
        </w:rPr>
        <w:t xml:space="preserve"> yang </w:t>
      </w:r>
      <w:proofErr w:type="spellStart"/>
      <w:r w:rsidR="002A55B2" w:rsidRPr="00D73173">
        <w:rPr>
          <w:rFonts w:ascii="Book Antiqua" w:hAnsi="Book Antiqua"/>
          <w:i/>
          <w:iCs/>
          <w:lang w:eastAsia="en-US"/>
          <w14:ligatures w14:val="none"/>
        </w:rPr>
        <w:t>bermakna</w:t>
      </w:r>
      <w:proofErr w:type="spellEnd"/>
      <w:r w:rsidR="002A55B2" w:rsidRPr="00D73173">
        <w:rPr>
          <w:rFonts w:ascii="Book Antiqua" w:hAnsi="Book Antiqua"/>
          <w:i/>
          <w:iCs/>
          <w:lang w:eastAsia="en-US"/>
          <w14:ligatures w14:val="none"/>
        </w:rPr>
        <w:t xml:space="preserve"> yang </w:t>
      </w:r>
      <w:proofErr w:type="spellStart"/>
      <w:r w:rsidR="002A55B2" w:rsidRPr="00D73173">
        <w:rPr>
          <w:rFonts w:ascii="Book Antiqua" w:hAnsi="Book Antiqua"/>
          <w:i/>
          <w:iCs/>
          <w:lang w:eastAsia="en-US"/>
          <w14:ligatures w14:val="none"/>
        </w:rPr>
        <w:t>memotivasi</w:t>
      </w:r>
      <w:proofErr w:type="spellEnd"/>
      <w:r w:rsidR="002A55B2" w:rsidRPr="00D73173">
        <w:rPr>
          <w:rFonts w:ascii="Book Antiqua" w:hAnsi="Book Antiqua"/>
          <w:i/>
          <w:iCs/>
          <w:lang w:eastAsia="en-US"/>
          <w14:ligatures w14:val="none"/>
        </w:rPr>
        <w:t xml:space="preserve"> dan </w:t>
      </w:r>
      <w:proofErr w:type="spellStart"/>
      <w:r w:rsidR="002A55B2" w:rsidRPr="00D73173">
        <w:rPr>
          <w:rFonts w:ascii="Book Antiqua" w:hAnsi="Book Antiqua"/>
          <w:i/>
          <w:iCs/>
          <w:lang w:eastAsia="en-US"/>
          <w14:ligatures w14:val="none"/>
        </w:rPr>
        <w:t>melibatkan</w:t>
      </w:r>
      <w:proofErr w:type="spellEnd"/>
      <w:r w:rsidR="002A55B2" w:rsidRPr="00D73173">
        <w:rPr>
          <w:rFonts w:ascii="Book Antiqua" w:hAnsi="Book Antiqua"/>
          <w:i/>
          <w:iCs/>
          <w:lang w:eastAsia="en-US"/>
          <w14:ligatures w14:val="none"/>
        </w:rPr>
        <w:t xml:space="preserve"> </w:t>
      </w:r>
      <w:proofErr w:type="spellStart"/>
      <w:r w:rsidR="002A55B2" w:rsidRPr="00D73173">
        <w:rPr>
          <w:rFonts w:ascii="Book Antiqua" w:hAnsi="Book Antiqua"/>
          <w:i/>
          <w:iCs/>
          <w:lang w:eastAsia="en-US"/>
          <w14:ligatures w14:val="none"/>
        </w:rPr>
        <w:t>siswa</w:t>
      </w:r>
      <w:proofErr w:type="spellEnd"/>
      <w:r w:rsidR="002A55B2" w:rsidRPr="00D73173">
        <w:rPr>
          <w:rFonts w:ascii="Book Antiqua" w:hAnsi="Book Antiqua"/>
          <w:i/>
          <w:iCs/>
          <w:lang w:eastAsia="en-US"/>
          <w14:ligatures w14:val="none"/>
        </w:rPr>
        <w:t>.</w:t>
      </w:r>
    </w:p>
    <w:p w14:paraId="13687130" w14:textId="07D568A6" w:rsidR="002A55B2" w:rsidRPr="00D73173" w:rsidRDefault="002A55B2" w:rsidP="00236057">
      <w:pPr>
        <w:overflowPunct/>
        <w:autoSpaceDE/>
        <w:autoSpaceDN/>
        <w:adjustRightInd/>
        <w:spacing w:line="240" w:lineRule="auto"/>
        <w:ind w:left="567" w:right="567" w:firstLine="0"/>
        <w:textAlignment w:val="auto"/>
        <w:rPr>
          <w:rFonts w:ascii="Book Antiqua" w:hAnsi="Book Antiqua"/>
          <w:i/>
          <w:iCs/>
          <w:lang w:eastAsia="en-US"/>
          <w14:ligatures w14:val="none"/>
        </w:rPr>
      </w:pPr>
      <w:r w:rsidRPr="00D73173">
        <w:rPr>
          <w:rFonts w:ascii="Book Antiqua" w:hAnsi="Book Antiqua"/>
          <w:b/>
          <w:bCs/>
          <w:i/>
          <w:iCs/>
          <w:lang w:eastAsia="en-US"/>
          <w14:ligatures w14:val="none"/>
        </w:rPr>
        <w:t xml:space="preserve">Kata </w:t>
      </w:r>
      <w:proofErr w:type="spellStart"/>
      <w:r w:rsidRPr="00D73173">
        <w:rPr>
          <w:rFonts w:ascii="Book Antiqua" w:hAnsi="Book Antiqua"/>
          <w:b/>
          <w:bCs/>
          <w:i/>
          <w:iCs/>
          <w:lang w:eastAsia="en-US"/>
          <w14:ligatures w14:val="none"/>
        </w:rPr>
        <w:t>kunci</w:t>
      </w:r>
      <w:proofErr w:type="spellEnd"/>
      <w:r w:rsidR="00236057" w:rsidRPr="00D73173">
        <w:rPr>
          <w:rFonts w:ascii="Book Antiqua" w:eastAsia="Book Antiqua" w:hAnsi="Book Antiqua" w:cs="Book Antiqua"/>
          <w:b/>
          <w:i/>
          <w:iCs/>
          <w:color w:val="000000"/>
          <w14:ligatures w14:val="none"/>
        </w:rPr>
        <w:t>—</w:t>
      </w:r>
      <w:r w:rsidRPr="00D73173">
        <w:rPr>
          <w:rFonts w:ascii="Book Antiqua" w:hAnsi="Book Antiqua"/>
          <w:i/>
          <w:iCs/>
          <w:lang w:eastAsia="en-US"/>
          <w14:ligatures w14:val="none"/>
        </w:rPr>
        <w:t xml:space="preserve">CLIL, </w:t>
      </w:r>
      <w:proofErr w:type="spellStart"/>
      <w:r w:rsidRPr="00D73173">
        <w:rPr>
          <w:rFonts w:ascii="Book Antiqua" w:hAnsi="Book Antiqua"/>
          <w:i/>
          <w:iCs/>
          <w:lang w:eastAsia="en-US"/>
          <w14:ligatures w14:val="none"/>
        </w:rPr>
        <w:t>performa</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bahasa</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Inggris</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pendidikan</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dasar</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studi</w:t>
      </w:r>
      <w:proofErr w:type="spellEnd"/>
      <w:r w:rsidRPr="00D73173">
        <w:rPr>
          <w:rFonts w:ascii="Book Antiqua" w:hAnsi="Book Antiqua"/>
          <w:i/>
          <w:iCs/>
          <w:lang w:eastAsia="en-US"/>
          <w14:ligatures w14:val="none"/>
        </w:rPr>
        <w:t xml:space="preserve"> </w:t>
      </w:r>
      <w:proofErr w:type="spellStart"/>
      <w:r w:rsidRPr="00D73173">
        <w:rPr>
          <w:rFonts w:ascii="Book Antiqua" w:hAnsi="Book Antiqua"/>
          <w:i/>
          <w:iCs/>
          <w:lang w:eastAsia="en-US"/>
          <w14:ligatures w14:val="none"/>
        </w:rPr>
        <w:t>kasus</w:t>
      </w:r>
      <w:proofErr w:type="spellEnd"/>
    </w:p>
    <w:p w14:paraId="6A5F3BA5" w14:textId="77777777" w:rsidR="0071732D" w:rsidRDefault="0071732D" w:rsidP="00797461"/>
    <w:p w14:paraId="7B6C7750" w14:textId="77777777" w:rsidR="002A55B2" w:rsidRDefault="002A55B2"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1BA943E8" w14:textId="3D6DB16B" w:rsidR="00797461" w:rsidRDefault="00797461" w:rsidP="00797461">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INTRODUCTION</w:t>
      </w:r>
    </w:p>
    <w:p w14:paraId="7BC23212"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In recent years, the integration of English into primary school curricula has emerged as a strategic necessity in Indonesia due to the increasing global demand for English language proficiency. English functions not only as a medium of international communication but also as a tool for intellectual and cultural exchange. Research indicates that early exposure to English correlates with enhanced academic </w:t>
      </w:r>
      <w:r w:rsidRPr="002A55B2">
        <w:rPr>
          <w:rFonts w:ascii="Book Antiqua" w:eastAsia="Book Antiqua" w:hAnsi="Book Antiqua" w:cs="Book Antiqua"/>
          <w:sz w:val="24"/>
          <w:szCs w:val="24"/>
        </w:rPr>
        <w:lastRenderedPageBreak/>
        <w:t>achievement and cognitive development (Zein in Ibrahim et al., 2019). Hence, early English instruction represents a foundational strategy for preparing students for global engagement.</w:t>
      </w:r>
    </w:p>
    <w:p w14:paraId="6407E1C2"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A promising pedagogical innovation in this area is Content and Language Integrated Learning (CLIL). CLIL encourages learners to acquire new subject content and language skills simultaneously, thereby contextualizing language use and enriching cognitive engagement. As Coyle, Hood, and Marsh (2010) argue, CLIL promotes integrated learning experiences that align with the goals of 21st-century education. Similarly, Dalton-Puffer (2007) notes that CLIL contributes significantly to the development of learners' oral communication and vocabulary acquisition.</w:t>
      </w:r>
    </w:p>
    <w:p w14:paraId="1D6CCE2F"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The practical relevance of CLIL has been echoed in Indonesian contexts. </w:t>
      </w:r>
      <w:proofErr w:type="spellStart"/>
      <w:r w:rsidRPr="002A55B2">
        <w:rPr>
          <w:rFonts w:ascii="Book Antiqua" w:eastAsia="Book Antiqua" w:hAnsi="Book Antiqua" w:cs="Book Antiqua"/>
          <w:sz w:val="24"/>
          <w:szCs w:val="24"/>
        </w:rPr>
        <w:t>Rohmah</w:t>
      </w:r>
      <w:proofErr w:type="spellEnd"/>
      <w:r w:rsidRPr="002A55B2">
        <w:rPr>
          <w:rFonts w:ascii="Book Antiqua" w:eastAsia="Book Antiqua" w:hAnsi="Book Antiqua" w:cs="Book Antiqua"/>
          <w:sz w:val="24"/>
          <w:szCs w:val="24"/>
        </w:rPr>
        <w:t xml:space="preserve"> (2023) underscores that CLIL offers an immersive learning atmosphere by integrating curriculum content with language instruction, resulting in improved learner engagement. </w:t>
      </w:r>
      <w:proofErr w:type="spellStart"/>
      <w:r w:rsidRPr="002A55B2">
        <w:rPr>
          <w:rFonts w:ascii="Book Antiqua" w:eastAsia="Book Antiqua" w:hAnsi="Book Antiqua" w:cs="Book Antiqua"/>
          <w:sz w:val="24"/>
          <w:szCs w:val="24"/>
        </w:rPr>
        <w:t>Fitrianingsih</w:t>
      </w:r>
      <w:proofErr w:type="spellEnd"/>
      <w:r w:rsidRPr="002A55B2">
        <w:rPr>
          <w:rFonts w:ascii="Book Antiqua" w:eastAsia="Book Antiqua" w:hAnsi="Book Antiqua" w:cs="Book Antiqua"/>
          <w:sz w:val="24"/>
          <w:szCs w:val="24"/>
        </w:rPr>
        <w:t xml:space="preserve"> (2022) emphasizes that CLIL fosters student-centered learning environments conducive to creativity and participation. </w:t>
      </w:r>
      <w:proofErr w:type="spellStart"/>
      <w:r w:rsidRPr="002A55B2">
        <w:rPr>
          <w:rFonts w:ascii="Book Antiqua" w:eastAsia="Book Antiqua" w:hAnsi="Book Antiqua" w:cs="Book Antiqua"/>
          <w:sz w:val="24"/>
          <w:szCs w:val="24"/>
        </w:rPr>
        <w:t>Sulistia</w:t>
      </w:r>
      <w:proofErr w:type="spellEnd"/>
      <w:r w:rsidRPr="002A55B2">
        <w:rPr>
          <w:rFonts w:ascii="Book Antiqua" w:eastAsia="Book Antiqua" w:hAnsi="Book Antiqua" w:cs="Book Antiqua"/>
          <w:sz w:val="24"/>
          <w:szCs w:val="24"/>
        </w:rPr>
        <w:t xml:space="preserve"> (2023) highlights the motivational benefits of CLIL in enhancing students' confidence and communicative competence.</w:t>
      </w:r>
    </w:p>
    <w:p w14:paraId="722E9A77"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Furthermore, previous studies by </w:t>
      </w:r>
      <w:proofErr w:type="spellStart"/>
      <w:r w:rsidRPr="002A55B2">
        <w:rPr>
          <w:rFonts w:ascii="Book Antiqua" w:eastAsia="Book Antiqua" w:hAnsi="Book Antiqua" w:cs="Book Antiqua"/>
          <w:sz w:val="24"/>
          <w:szCs w:val="24"/>
        </w:rPr>
        <w:t>Nurlaili</w:t>
      </w:r>
      <w:proofErr w:type="spellEnd"/>
      <w:r w:rsidRPr="002A55B2">
        <w:rPr>
          <w:rFonts w:ascii="Book Antiqua" w:eastAsia="Book Antiqua" w:hAnsi="Book Antiqua" w:cs="Book Antiqua"/>
          <w:sz w:val="24"/>
          <w:szCs w:val="24"/>
        </w:rPr>
        <w:t xml:space="preserve"> (2022) and Sari (2023), both from IKIP PGRI </w:t>
      </w:r>
      <w:proofErr w:type="spellStart"/>
      <w:r w:rsidRPr="002A55B2">
        <w:rPr>
          <w:rFonts w:ascii="Book Antiqua" w:eastAsia="Book Antiqua" w:hAnsi="Book Antiqua" w:cs="Book Antiqua"/>
          <w:sz w:val="24"/>
          <w:szCs w:val="24"/>
        </w:rPr>
        <w:t>Bojonegoro</w:t>
      </w:r>
      <w:proofErr w:type="spellEnd"/>
      <w:r w:rsidRPr="002A55B2">
        <w:rPr>
          <w:rFonts w:ascii="Book Antiqua" w:eastAsia="Book Antiqua" w:hAnsi="Book Antiqua" w:cs="Book Antiqua"/>
          <w:sz w:val="24"/>
          <w:szCs w:val="24"/>
        </w:rPr>
        <w:t xml:space="preserve">, provide evidence that CLIL positively influences students' critical thinking skills and collaborative learning habits. According to </w:t>
      </w:r>
      <w:proofErr w:type="spellStart"/>
      <w:r w:rsidRPr="002A55B2">
        <w:rPr>
          <w:rFonts w:ascii="Book Antiqua" w:eastAsia="Book Antiqua" w:hAnsi="Book Antiqua" w:cs="Book Antiqua"/>
          <w:sz w:val="24"/>
          <w:szCs w:val="24"/>
        </w:rPr>
        <w:t>Pramesti</w:t>
      </w:r>
      <w:proofErr w:type="spellEnd"/>
      <w:r w:rsidRPr="002A55B2">
        <w:rPr>
          <w:rFonts w:ascii="Book Antiqua" w:eastAsia="Book Antiqua" w:hAnsi="Book Antiqua" w:cs="Book Antiqua"/>
          <w:sz w:val="24"/>
          <w:szCs w:val="24"/>
        </w:rPr>
        <w:t xml:space="preserve"> (2023), another faculty member at the same institution, CLIL practices strengthen cross-disciplinary linkages and foster learner autonomy. These expert insights affirm that CLIL not only facilitates language acquisition but also nurtures broader educational goals such as creativity, collaboration, and critical thinking.</w:t>
      </w:r>
    </w:p>
    <w:p w14:paraId="00E8CCAF"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Globally, CLIL has been associated with enhanced learner outcomes when implemented with sufficient institutional support and teacher training (Marsh, 2002; Mehisto, Marsh, &amp; </w:t>
      </w:r>
      <w:proofErr w:type="spellStart"/>
      <w:r w:rsidRPr="002A55B2">
        <w:rPr>
          <w:rFonts w:ascii="Book Antiqua" w:eastAsia="Book Antiqua" w:hAnsi="Book Antiqua" w:cs="Book Antiqua"/>
          <w:sz w:val="24"/>
          <w:szCs w:val="24"/>
        </w:rPr>
        <w:t>Frigols</w:t>
      </w:r>
      <w:proofErr w:type="spellEnd"/>
      <w:r w:rsidRPr="002A55B2">
        <w:rPr>
          <w:rFonts w:ascii="Book Antiqua" w:eastAsia="Book Antiqua" w:hAnsi="Book Antiqua" w:cs="Book Antiqua"/>
          <w:sz w:val="24"/>
          <w:szCs w:val="24"/>
        </w:rPr>
        <w:t>, 2008). Teachers are expected to possess dual competencies in both content and language pedagogy, requiring comprehensive professional development (Coyle et al., 2010).</w:t>
      </w:r>
    </w:p>
    <w:p w14:paraId="343C1FFA" w14:textId="3A2D8E0D"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This study aims to investigate the implementation of CLIL in an Indonesian primary classroom, focusing on students' English performance. The research questions include: (1) How is students' English performance in the CLIL classroom? and (2) To what extent does CLIL enhance students' English proficiency? The findings are expected to contribute to the broader discourse on innovative teaching practices in English language education.</w:t>
      </w:r>
    </w:p>
    <w:p w14:paraId="3C6C88E8" w14:textId="77777777" w:rsidR="002A55B2" w:rsidRDefault="00797461" w:rsidP="002A55B2">
      <w:pPr>
        <w:spacing w:line="240" w:lineRule="auto"/>
        <w:ind w:firstLine="567"/>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1F0E3932" w14:textId="6DFF9EE9" w:rsidR="00AF4261" w:rsidRDefault="00AF4261" w:rsidP="002A55B2">
      <w:pPr>
        <w:spacing w:line="240" w:lineRule="auto"/>
        <w:ind w:firstLine="0"/>
        <w:rPr>
          <w:rFonts w:ascii="Book Antiqua" w:eastAsia="Book Antiqua" w:hAnsi="Book Antiqua" w:cs="Book Antiqua"/>
          <w:b/>
          <w:sz w:val="24"/>
          <w:szCs w:val="24"/>
        </w:rPr>
      </w:pPr>
      <w:r w:rsidRPr="00CF4329">
        <w:rPr>
          <w:rFonts w:ascii="Book Antiqua" w:eastAsia="Book Antiqua" w:hAnsi="Book Antiqua" w:cs="Book Antiqua"/>
          <w:b/>
          <w:sz w:val="24"/>
          <w:szCs w:val="24"/>
        </w:rPr>
        <w:t>RESEARCH METHOD</w:t>
      </w:r>
    </w:p>
    <w:p w14:paraId="4841B7EB"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This study employed a qualitative case study method to explore the application of Content and Language Integrated Learning (CLIL) at SDN </w:t>
      </w:r>
      <w:proofErr w:type="spellStart"/>
      <w:r w:rsidRPr="002A55B2">
        <w:rPr>
          <w:rFonts w:ascii="Book Antiqua" w:eastAsia="Book Antiqua" w:hAnsi="Book Antiqua" w:cs="Book Antiqua"/>
          <w:sz w:val="24"/>
          <w:szCs w:val="24"/>
        </w:rPr>
        <w:t>Trucuk</w:t>
      </w:r>
      <w:proofErr w:type="spellEnd"/>
      <w:r w:rsidRPr="002A55B2">
        <w:rPr>
          <w:rFonts w:ascii="Book Antiqua" w:eastAsia="Book Antiqua" w:hAnsi="Book Antiqua" w:cs="Book Antiqua"/>
          <w:sz w:val="24"/>
          <w:szCs w:val="24"/>
        </w:rPr>
        <w:t xml:space="preserve">, </w:t>
      </w:r>
      <w:proofErr w:type="spellStart"/>
      <w:r w:rsidRPr="002A55B2">
        <w:rPr>
          <w:rFonts w:ascii="Book Antiqua" w:eastAsia="Book Antiqua" w:hAnsi="Book Antiqua" w:cs="Book Antiqua"/>
          <w:sz w:val="24"/>
          <w:szCs w:val="24"/>
        </w:rPr>
        <w:t>Bojonegoro</w:t>
      </w:r>
      <w:proofErr w:type="spellEnd"/>
      <w:r w:rsidRPr="002A55B2">
        <w:rPr>
          <w:rFonts w:ascii="Book Antiqua" w:eastAsia="Book Antiqua" w:hAnsi="Book Antiqua" w:cs="Book Antiqua"/>
          <w:sz w:val="24"/>
          <w:szCs w:val="24"/>
        </w:rPr>
        <w:t>, Indonesia. The case study design was chosen for its strength in providing a holistic, detailed examination of real-life phenomena within their contextual settings. The data collection involved multiple techniques, including classroom observation, semi-structured interviews with teachers and administrators, and student questionnaires.</w:t>
      </w:r>
    </w:p>
    <w:p w14:paraId="1C398159"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 xml:space="preserve">Observations focused on teacher-student interactions, student engagement, and the integration of English language use within various subject content. Interviews gathered insights into the challenges and benefits of CLIL from the perspectives of key </w:t>
      </w:r>
      <w:r w:rsidRPr="002A55B2">
        <w:rPr>
          <w:rFonts w:ascii="Book Antiqua" w:eastAsia="Book Antiqua" w:hAnsi="Book Antiqua" w:cs="Book Antiqua"/>
          <w:sz w:val="24"/>
          <w:szCs w:val="24"/>
        </w:rPr>
        <w:lastRenderedPageBreak/>
        <w:t>stakeholders. Student questionnaires were used to assess learners’ attitudes, experiences, and perceived improvements in English proficiency.</w:t>
      </w:r>
    </w:p>
    <w:p w14:paraId="6523F80A" w14:textId="77777777" w:rsidR="002A55B2" w:rsidRPr="002A55B2" w:rsidRDefault="002A55B2" w:rsidP="002A55B2">
      <w:pPr>
        <w:spacing w:line="240" w:lineRule="auto"/>
        <w:ind w:firstLine="567"/>
        <w:rPr>
          <w:rFonts w:ascii="Book Antiqua" w:eastAsia="Book Antiqua" w:hAnsi="Book Antiqua" w:cs="Book Antiqua"/>
          <w:sz w:val="24"/>
          <w:szCs w:val="24"/>
        </w:rPr>
      </w:pPr>
      <w:r w:rsidRPr="002A55B2">
        <w:rPr>
          <w:rFonts w:ascii="Book Antiqua" w:eastAsia="Book Antiqua" w:hAnsi="Book Antiqua" w:cs="Book Antiqua"/>
          <w:sz w:val="24"/>
          <w:szCs w:val="24"/>
        </w:rPr>
        <w:t>Data were analyzed using thematic analysis to identify recurring patterns and themes related to the impact of CLIL on students' language skills. This methodological triangulation ensured the credibility and validity of the findings.</w:t>
      </w:r>
    </w:p>
    <w:p w14:paraId="44E75EF8" w14:textId="77777777" w:rsidR="002A5BC8" w:rsidRDefault="002A5BC8" w:rsidP="002A5BC8">
      <w:pPr>
        <w:spacing w:line="240" w:lineRule="auto"/>
        <w:ind w:firstLine="0"/>
        <w:rPr>
          <w:rFonts w:ascii="Book Antiqua" w:eastAsia="Book Antiqua" w:hAnsi="Book Antiqua" w:cs="Book Antiqua"/>
          <w:b/>
          <w:sz w:val="24"/>
          <w:szCs w:val="24"/>
        </w:rPr>
      </w:pPr>
    </w:p>
    <w:p w14:paraId="7C1B89EA" w14:textId="7CBFF424" w:rsidR="00AF4261" w:rsidRDefault="00AF4261" w:rsidP="00AF4261">
      <w:pPr>
        <w:spacing w:line="240" w:lineRule="auto"/>
        <w:ind w:firstLine="0"/>
        <w:rPr>
          <w:rFonts w:ascii="Book Antiqua" w:eastAsia="Book Antiqua" w:hAnsi="Book Antiqua" w:cs="Book Antiqua"/>
          <w:b/>
          <w:sz w:val="24"/>
          <w:szCs w:val="24"/>
        </w:rPr>
      </w:pPr>
      <w:r w:rsidRPr="00CF4329">
        <w:rPr>
          <w:rFonts w:ascii="Book Antiqua" w:eastAsia="Book Antiqua" w:hAnsi="Book Antiqua" w:cs="Book Antiqua"/>
          <w:b/>
          <w:sz w:val="24"/>
          <w:szCs w:val="24"/>
        </w:rPr>
        <w:t>FINDINGS AND DISCUSSION</w:t>
      </w:r>
    </w:p>
    <w:p w14:paraId="29C343CE" w14:textId="77777777" w:rsidR="006229E6" w:rsidRPr="00236057" w:rsidRDefault="006229E6" w:rsidP="00236057">
      <w:pPr>
        <w:spacing w:line="240" w:lineRule="auto"/>
        <w:ind w:firstLine="567"/>
        <w:rPr>
          <w:rFonts w:ascii="Book Antiqua" w:eastAsia="Book Antiqua" w:hAnsi="Book Antiqua" w:cs="Book Antiqua"/>
          <w:sz w:val="24"/>
          <w:szCs w:val="24"/>
        </w:rPr>
      </w:pPr>
      <w:r w:rsidRPr="00236057">
        <w:rPr>
          <w:rFonts w:ascii="Book Antiqua" w:eastAsia="Book Antiqua" w:hAnsi="Book Antiqua" w:cs="Book Antiqua"/>
          <w:sz w:val="24"/>
          <w:szCs w:val="24"/>
        </w:rPr>
        <w:t xml:space="preserve">The implementation of CLIL at SDN </w:t>
      </w:r>
      <w:proofErr w:type="spellStart"/>
      <w:r w:rsidRPr="00236057">
        <w:rPr>
          <w:rFonts w:ascii="Book Antiqua" w:eastAsia="Book Antiqua" w:hAnsi="Book Antiqua" w:cs="Book Antiqua"/>
          <w:sz w:val="24"/>
          <w:szCs w:val="24"/>
        </w:rPr>
        <w:t>Trucuk</w:t>
      </w:r>
      <w:proofErr w:type="spellEnd"/>
      <w:r w:rsidRPr="00236057">
        <w:rPr>
          <w:rFonts w:ascii="Book Antiqua" w:eastAsia="Book Antiqua" w:hAnsi="Book Antiqua" w:cs="Book Antiqua"/>
          <w:sz w:val="24"/>
          <w:szCs w:val="24"/>
        </w:rPr>
        <w:t xml:space="preserve"> demonstrated several positive outcomes regarding students' English performance. The key findings are summarized in the following table:</w:t>
      </w:r>
    </w:p>
    <w:p w14:paraId="09685E54" w14:textId="6BFFCF72" w:rsidR="00AF4261" w:rsidRPr="006229E6" w:rsidRDefault="006229E6" w:rsidP="006229E6">
      <w:pPr>
        <w:pStyle w:val="NormalWeb"/>
        <w:jc w:val="center"/>
        <w:rPr>
          <w:rFonts w:ascii="Book Antiqua" w:hAnsi="Book Antiqua"/>
          <w:sz w:val="20"/>
          <w:szCs w:val="20"/>
        </w:rPr>
      </w:pPr>
      <w:r w:rsidRPr="006229E6">
        <w:rPr>
          <w:rFonts w:ascii="Book Antiqua" w:hAnsi="Book Antiqua"/>
          <w:b/>
          <w:bCs/>
          <w:sz w:val="20"/>
          <w:szCs w:val="20"/>
        </w:rPr>
        <w:t xml:space="preserve">Table </w:t>
      </w:r>
      <w:r w:rsidR="00E34AFF" w:rsidRPr="006229E6">
        <w:rPr>
          <w:rFonts w:ascii="Book Antiqua" w:hAnsi="Book Antiqua"/>
          <w:b/>
          <w:bCs/>
          <w:sz w:val="20"/>
          <w:szCs w:val="20"/>
        </w:rPr>
        <w:t xml:space="preserve">1. </w:t>
      </w:r>
      <w:r w:rsidRPr="006229E6">
        <w:rPr>
          <w:rStyle w:val="Strong"/>
          <w:rFonts w:ascii="Book Antiqua" w:eastAsiaTheme="majorEastAsia" w:hAnsi="Book Antiqua"/>
          <w:b w:val="0"/>
          <w:bCs w:val="0"/>
          <w:sz w:val="20"/>
          <w:szCs w:val="20"/>
        </w:rPr>
        <w:t>Improvements in Students’ English Skills through CLIL</w:t>
      </w:r>
    </w:p>
    <w:tbl>
      <w:tblPr>
        <w:tblW w:w="8929" w:type="dxa"/>
        <w:tblInd w:w="85" w:type="dxa"/>
        <w:tblLook w:val="04A0" w:firstRow="1" w:lastRow="0" w:firstColumn="1" w:lastColumn="0" w:noHBand="0" w:noVBand="1"/>
      </w:tblPr>
      <w:tblGrid>
        <w:gridCol w:w="2604"/>
        <w:gridCol w:w="6325"/>
      </w:tblGrid>
      <w:tr w:rsidR="006229E6" w:rsidRPr="006229E6" w14:paraId="60BE70FE" w14:textId="77777777" w:rsidTr="00236057">
        <w:trPr>
          <w:trHeight w:val="290"/>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EE9F" w14:textId="77777777" w:rsidR="006229E6" w:rsidRPr="006229E6" w:rsidRDefault="006229E6" w:rsidP="006229E6">
            <w:pPr>
              <w:overflowPunct/>
              <w:autoSpaceDE/>
              <w:autoSpaceDN/>
              <w:adjustRightInd/>
              <w:spacing w:line="240" w:lineRule="auto"/>
              <w:ind w:firstLine="0"/>
              <w:jc w:val="center"/>
              <w:textAlignment w:val="auto"/>
              <w:rPr>
                <w:rFonts w:ascii="Book Antiqua" w:hAnsi="Book Antiqua" w:cs="Calibri"/>
                <w:b/>
                <w:bCs/>
                <w:color w:val="000000"/>
                <w:sz w:val="24"/>
                <w:szCs w:val="24"/>
                <w:lang w:eastAsia="en-US"/>
                <w14:ligatures w14:val="none"/>
              </w:rPr>
            </w:pPr>
            <w:r w:rsidRPr="006229E6">
              <w:rPr>
                <w:rFonts w:ascii="Book Antiqua" w:hAnsi="Book Antiqua" w:cs="Calibri"/>
                <w:b/>
                <w:bCs/>
                <w:color w:val="000000"/>
                <w:sz w:val="24"/>
                <w:szCs w:val="24"/>
                <w:lang w:eastAsia="en-US"/>
                <w14:ligatures w14:val="none"/>
              </w:rPr>
              <w:t>Skill Aspect</w:t>
            </w:r>
          </w:p>
        </w:tc>
        <w:tc>
          <w:tcPr>
            <w:tcW w:w="6325" w:type="dxa"/>
            <w:tcBorders>
              <w:top w:val="single" w:sz="4" w:space="0" w:color="auto"/>
              <w:left w:val="nil"/>
              <w:bottom w:val="single" w:sz="4" w:space="0" w:color="auto"/>
              <w:right w:val="single" w:sz="4" w:space="0" w:color="auto"/>
            </w:tcBorders>
            <w:shd w:val="clear" w:color="auto" w:fill="auto"/>
            <w:vAlign w:val="center"/>
            <w:hideMark/>
          </w:tcPr>
          <w:p w14:paraId="3A080541" w14:textId="77777777" w:rsidR="006229E6" w:rsidRPr="006229E6" w:rsidRDefault="006229E6" w:rsidP="006229E6">
            <w:pPr>
              <w:overflowPunct/>
              <w:autoSpaceDE/>
              <w:autoSpaceDN/>
              <w:adjustRightInd/>
              <w:spacing w:line="240" w:lineRule="auto"/>
              <w:ind w:firstLine="0"/>
              <w:jc w:val="center"/>
              <w:textAlignment w:val="auto"/>
              <w:rPr>
                <w:rFonts w:ascii="Book Antiqua" w:hAnsi="Book Antiqua" w:cs="Calibri"/>
                <w:b/>
                <w:bCs/>
                <w:color w:val="000000"/>
                <w:sz w:val="24"/>
                <w:szCs w:val="24"/>
                <w:lang w:eastAsia="en-US"/>
                <w14:ligatures w14:val="none"/>
              </w:rPr>
            </w:pPr>
            <w:r w:rsidRPr="006229E6">
              <w:rPr>
                <w:rFonts w:ascii="Book Antiqua" w:hAnsi="Book Antiqua" w:cs="Calibri"/>
                <w:b/>
                <w:bCs/>
                <w:color w:val="000000"/>
                <w:sz w:val="24"/>
                <w:szCs w:val="24"/>
                <w:lang w:eastAsia="en-US"/>
                <w14:ligatures w14:val="none"/>
              </w:rPr>
              <w:t>Description</w:t>
            </w:r>
          </w:p>
        </w:tc>
      </w:tr>
      <w:tr w:rsidR="006229E6" w:rsidRPr="006229E6" w14:paraId="7B179CFA" w14:textId="77777777" w:rsidTr="00236057">
        <w:trPr>
          <w:trHeight w:val="818"/>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0501AD13"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Vocabulary Mastery</w:t>
            </w:r>
          </w:p>
        </w:tc>
        <w:tc>
          <w:tcPr>
            <w:tcW w:w="6325" w:type="dxa"/>
            <w:tcBorders>
              <w:top w:val="nil"/>
              <w:left w:val="nil"/>
              <w:bottom w:val="single" w:sz="4" w:space="0" w:color="auto"/>
              <w:right w:val="single" w:sz="4" w:space="0" w:color="auto"/>
            </w:tcBorders>
            <w:shd w:val="clear" w:color="auto" w:fill="auto"/>
            <w:vAlign w:val="center"/>
            <w:hideMark/>
          </w:tcPr>
          <w:p w14:paraId="2C595B7D"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Significant improvement in students’ vocabulary knowledge through context-based content.</w:t>
            </w:r>
          </w:p>
        </w:tc>
      </w:tr>
      <w:tr w:rsidR="006229E6" w:rsidRPr="006229E6" w14:paraId="56CDED0D" w14:textId="77777777" w:rsidTr="00236057">
        <w:trPr>
          <w:trHeight w:val="458"/>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53EE2977"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Grammar Accuracy</w:t>
            </w:r>
          </w:p>
        </w:tc>
        <w:tc>
          <w:tcPr>
            <w:tcW w:w="6325" w:type="dxa"/>
            <w:tcBorders>
              <w:top w:val="nil"/>
              <w:left w:val="nil"/>
              <w:bottom w:val="single" w:sz="4" w:space="0" w:color="auto"/>
              <w:right w:val="single" w:sz="4" w:space="0" w:color="auto"/>
            </w:tcBorders>
            <w:shd w:val="clear" w:color="auto" w:fill="auto"/>
            <w:vAlign w:val="center"/>
            <w:hideMark/>
          </w:tcPr>
          <w:p w14:paraId="72B9A3CD"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Better understanding and usage of grammatical structures.</w:t>
            </w:r>
          </w:p>
        </w:tc>
      </w:tr>
      <w:tr w:rsidR="006229E6" w:rsidRPr="006229E6" w14:paraId="1F9A1AE2" w14:textId="77777777" w:rsidTr="00236057">
        <w:trPr>
          <w:trHeight w:val="782"/>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350BF60C"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Speaking Ability</w:t>
            </w:r>
          </w:p>
        </w:tc>
        <w:tc>
          <w:tcPr>
            <w:tcW w:w="6325" w:type="dxa"/>
            <w:tcBorders>
              <w:top w:val="nil"/>
              <w:left w:val="nil"/>
              <w:bottom w:val="single" w:sz="4" w:space="0" w:color="auto"/>
              <w:right w:val="single" w:sz="4" w:space="0" w:color="auto"/>
            </w:tcBorders>
            <w:shd w:val="clear" w:color="auto" w:fill="auto"/>
            <w:vAlign w:val="center"/>
            <w:hideMark/>
          </w:tcPr>
          <w:p w14:paraId="26EAFA89"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Improved fluency and confidence in spoken English during classroom interactions.</w:t>
            </w:r>
          </w:p>
        </w:tc>
      </w:tr>
      <w:tr w:rsidR="006229E6" w:rsidRPr="006229E6" w14:paraId="05B6BAD0" w14:textId="77777777" w:rsidTr="00236057">
        <w:trPr>
          <w:trHeight w:val="530"/>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76062405"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Self-Confidence</w:t>
            </w:r>
          </w:p>
        </w:tc>
        <w:tc>
          <w:tcPr>
            <w:tcW w:w="6325" w:type="dxa"/>
            <w:tcBorders>
              <w:top w:val="nil"/>
              <w:left w:val="nil"/>
              <w:bottom w:val="single" w:sz="4" w:space="0" w:color="auto"/>
              <w:right w:val="single" w:sz="4" w:space="0" w:color="auto"/>
            </w:tcBorders>
            <w:shd w:val="clear" w:color="auto" w:fill="auto"/>
            <w:vAlign w:val="center"/>
            <w:hideMark/>
          </w:tcPr>
          <w:p w14:paraId="64A0BE70"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Increased willingness to use English in academic and social contexts.</w:t>
            </w:r>
          </w:p>
        </w:tc>
      </w:tr>
      <w:tr w:rsidR="006229E6" w:rsidRPr="006229E6" w14:paraId="06696FB7" w14:textId="77777777" w:rsidTr="00236057">
        <w:trPr>
          <w:trHeight w:val="530"/>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4E297529"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Engagement in Class Discussions</w:t>
            </w:r>
          </w:p>
        </w:tc>
        <w:tc>
          <w:tcPr>
            <w:tcW w:w="6325" w:type="dxa"/>
            <w:tcBorders>
              <w:top w:val="nil"/>
              <w:left w:val="nil"/>
              <w:bottom w:val="single" w:sz="4" w:space="0" w:color="auto"/>
              <w:right w:val="single" w:sz="4" w:space="0" w:color="auto"/>
            </w:tcBorders>
            <w:shd w:val="clear" w:color="auto" w:fill="auto"/>
            <w:vAlign w:val="center"/>
            <w:hideMark/>
          </w:tcPr>
          <w:p w14:paraId="27807732"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Greater participation and enthusiasm in class activities.</w:t>
            </w:r>
          </w:p>
        </w:tc>
      </w:tr>
      <w:tr w:rsidR="006229E6" w:rsidRPr="006229E6" w14:paraId="1581531F" w14:textId="77777777" w:rsidTr="00236057">
        <w:trPr>
          <w:trHeight w:val="521"/>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15EF7BF3"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Collaborative Project Involvement</w:t>
            </w:r>
          </w:p>
        </w:tc>
        <w:tc>
          <w:tcPr>
            <w:tcW w:w="6325" w:type="dxa"/>
            <w:tcBorders>
              <w:top w:val="nil"/>
              <w:left w:val="nil"/>
              <w:bottom w:val="single" w:sz="4" w:space="0" w:color="auto"/>
              <w:right w:val="single" w:sz="4" w:space="0" w:color="auto"/>
            </w:tcBorders>
            <w:shd w:val="clear" w:color="auto" w:fill="auto"/>
            <w:vAlign w:val="center"/>
            <w:hideMark/>
          </w:tcPr>
          <w:p w14:paraId="1F72E329"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Enhanced teamwork and peer collaboration during group tasks.</w:t>
            </w:r>
          </w:p>
        </w:tc>
      </w:tr>
      <w:tr w:rsidR="006229E6" w:rsidRPr="006229E6" w14:paraId="4BEAAA98" w14:textId="77777777" w:rsidTr="00236057">
        <w:trPr>
          <w:trHeight w:val="611"/>
        </w:trPr>
        <w:tc>
          <w:tcPr>
            <w:tcW w:w="2604" w:type="dxa"/>
            <w:tcBorders>
              <w:top w:val="nil"/>
              <w:left w:val="single" w:sz="4" w:space="0" w:color="auto"/>
              <w:bottom w:val="single" w:sz="4" w:space="0" w:color="auto"/>
              <w:right w:val="single" w:sz="4" w:space="0" w:color="auto"/>
            </w:tcBorders>
            <w:shd w:val="clear" w:color="auto" w:fill="auto"/>
            <w:vAlign w:val="center"/>
            <w:hideMark/>
          </w:tcPr>
          <w:p w14:paraId="1D5E7AB8"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Perception of CLIL</w:t>
            </w:r>
          </w:p>
        </w:tc>
        <w:tc>
          <w:tcPr>
            <w:tcW w:w="6325" w:type="dxa"/>
            <w:tcBorders>
              <w:top w:val="nil"/>
              <w:left w:val="nil"/>
              <w:bottom w:val="single" w:sz="4" w:space="0" w:color="auto"/>
              <w:right w:val="single" w:sz="4" w:space="0" w:color="auto"/>
            </w:tcBorders>
            <w:shd w:val="clear" w:color="auto" w:fill="auto"/>
            <w:vAlign w:val="center"/>
            <w:hideMark/>
          </w:tcPr>
          <w:p w14:paraId="4C96AFFF" w14:textId="77777777" w:rsidR="006229E6" w:rsidRPr="006229E6" w:rsidRDefault="006229E6" w:rsidP="006229E6">
            <w:pPr>
              <w:overflowPunct/>
              <w:autoSpaceDE/>
              <w:autoSpaceDN/>
              <w:adjustRightInd/>
              <w:spacing w:line="240" w:lineRule="auto"/>
              <w:ind w:firstLine="0"/>
              <w:jc w:val="left"/>
              <w:textAlignment w:val="auto"/>
              <w:rPr>
                <w:rFonts w:ascii="Book Antiqua" w:hAnsi="Book Antiqua" w:cs="Calibri"/>
                <w:color w:val="000000"/>
                <w:sz w:val="24"/>
                <w:szCs w:val="24"/>
                <w:lang w:eastAsia="en-US"/>
                <w14:ligatures w14:val="none"/>
              </w:rPr>
            </w:pPr>
            <w:r w:rsidRPr="006229E6">
              <w:rPr>
                <w:rFonts w:ascii="Book Antiqua" w:hAnsi="Book Antiqua" w:cs="Calibri"/>
                <w:color w:val="000000"/>
                <w:sz w:val="24"/>
                <w:szCs w:val="24"/>
                <w:lang w:eastAsia="en-US"/>
                <w14:ligatures w14:val="none"/>
              </w:rPr>
              <w:t>Positive student attitudes indicating enjoyment and perceived effectiveness.</w:t>
            </w:r>
          </w:p>
        </w:tc>
      </w:tr>
    </w:tbl>
    <w:p w14:paraId="6657DE20" w14:textId="53F16071" w:rsidR="006229E6" w:rsidRDefault="006229E6" w:rsidP="00AF4261">
      <w:pPr>
        <w:spacing w:line="240" w:lineRule="auto"/>
        <w:ind w:firstLine="0"/>
        <w:rPr>
          <w:rFonts w:ascii="Book Antiqua" w:eastAsia="Book Antiqua" w:hAnsi="Book Antiqua" w:cs="Book Antiqua"/>
          <w:b/>
          <w:sz w:val="24"/>
          <w:szCs w:val="24"/>
        </w:rPr>
      </w:pPr>
    </w:p>
    <w:p w14:paraId="2E625A24" w14:textId="77777777" w:rsidR="006229E6" w:rsidRPr="006229E6" w:rsidRDefault="006229E6" w:rsidP="006229E6">
      <w:pPr>
        <w:spacing w:line="240" w:lineRule="auto"/>
        <w:ind w:firstLine="567"/>
        <w:rPr>
          <w:rFonts w:ascii="Book Antiqua" w:eastAsia="Book Antiqua" w:hAnsi="Book Antiqua" w:cs="Book Antiqua"/>
          <w:sz w:val="24"/>
          <w:szCs w:val="24"/>
        </w:rPr>
      </w:pPr>
      <w:r w:rsidRPr="006229E6">
        <w:rPr>
          <w:rFonts w:ascii="Book Antiqua" w:eastAsia="Book Antiqua" w:hAnsi="Book Antiqua" w:cs="Book Antiqua"/>
          <w:sz w:val="24"/>
          <w:szCs w:val="24"/>
        </w:rPr>
        <w:t>The findings suggest that CLIL not only enhances students’ linguistic competence but also contributes to their motivation and engagement. The integration of English into subjects like science, mathematics, and arts allowed students to acquire language in meaningful and relevant contexts. This contextual learning promoted deeper understanding and long-term retention of vocabulary and grammar structures.</w:t>
      </w:r>
    </w:p>
    <w:p w14:paraId="0E28EB87" w14:textId="77777777" w:rsidR="006229E6" w:rsidRPr="006229E6" w:rsidRDefault="006229E6" w:rsidP="006229E6">
      <w:pPr>
        <w:spacing w:line="240" w:lineRule="auto"/>
        <w:ind w:firstLine="567"/>
        <w:rPr>
          <w:rFonts w:ascii="Book Antiqua" w:eastAsia="Book Antiqua" w:hAnsi="Book Antiqua" w:cs="Book Antiqua"/>
          <w:sz w:val="24"/>
          <w:szCs w:val="24"/>
        </w:rPr>
      </w:pPr>
      <w:r w:rsidRPr="006229E6">
        <w:rPr>
          <w:rFonts w:ascii="Book Antiqua" w:eastAsia="Book Antiqua" w:hAnsi="Book Antiqua" w:cs="Book Antiqua"/>
          <w:sz w:val="24"/>
          <w:szCs w:val="24"/>
        </w:rPr>
        <w:t>Furthermore, CLIL encouraged students to actively use English during group projects and class discussions, reinforcing communicative competence. The observed improvement in confidence suggests that CLIL helps to reduce language anxiety and promotes risk-taking in communication. Students' favorable perceptions of CLIL affirm its role in making learning more dynamic, enjoyable, and beneficial.</w:t>
      </w:r>
    </w:p>
    <w:p w14:paraId="52E0425B" w14:textId="77777777" w:rsidR="006229E6" w:rsidRPr="006229E6" w:rsidRDefault="006229E6" w:rsidP="006229E6">
      <w:pPr>
        <w:spacing w:line="240" w:lineRule="auto"/>
        <w:ind w:firstLine="567"/>
        <w:rPr>
          <w:rFonts w:ascii="Book Antiqua" w:eastAsia="Book Antiqua" w:hAnsi="Book Antiqua" w:cs="Book Antiqua"/>
          <w:sz w:val="24"/>
          <w:szCs w:val="24"/>
        </w:rPr>
      </w:pPr>
      <w:r w:rsidRPr="006229E6">
        <w:rPr>
          <w:rFonts w:ascii="Book Antiqua" w:eastAsia="Book Antiqua" w:hAnsi="Book Antiqua" w:cs="Book Antiqua"/>
          <w:sz w:val="24"/>
          <w:szCs w:val="24"/>
        </w:rPr>
        <w:t>These findings align with previous research highlighting CLIL’s effectiveness in fostering both language proficiency and cognitive engagement (Dalton-Puffer, 2007; Coyle et al., 2010). Nevertheless, the study also identified challenges such as teachers’ need for professional development in CLIL methodology and differentiated instruction to accommodate varied language proficiency levels.</w:t>
      </w:r>
    </w:p>
    <w:p w14:paraId="6F220FD5" w14:textId="08C660AF" w:rsidR="00E34AFF" w:rsidRPr="00E34AFF" w:rsidRDefault="00E34AFF" w:rsidP="00E34AFF">
      <w:pPr>
        <w:keepNext/>
        <w:keepLines/>
        <w:pBdr>
          <w:top w:val="nil"/>
          <w:left w:val="nil"/>
          <w:bottom w:val="nil"/>
          <w:right w:val="nil"/>
          <w:between w:val="nil"/>
        </w:pBdr>
        <w:tabs>
          <w:tab w:val="left" w:pos="216"/>
        </w:tabs>
        <w:spacing w:line="240" w:lineRule="auto"/>
        <w:ind w:left="567" w:hanging="567"/>
        <w:jc w:val="left"/>
        <w:rPr>
          <w:rFonts w:ascii="Book Antiqua" w:hAnsi="Book Antiqua"/>
          <w:b/>
          <w:bCs/>
          <w:sz w:val="24"/>
          <w:szCs w:val="24"/>
        </w:rPr>
      </w:pPr>
      <w:r w:rsidRPr="00CF4329">
        <w:rPr>
          <w:rFonts w:ascii="Book Antiqua" w:hAnsi="Book Antiqua"/>
          <w:b/>
          <w:bCs/>
          <w:sz w:val="24"/>
          <w:szCs w:val="24"/>
        </w:rPr>
        <w:lastRenderedPageBreak/>
        <w:t>CONCLUSION</w:t>
      </w:r>
    </w:p>
    <w:p w14:paraId="66DE5FCA" w14:textId="77777777" w:rsidR="006229E6" w:rsidRPr="00B91177" w:rsidRDefault="006229E6" w:rsidP="00B91177">
      <w:pPr>
        <w:spacing w:line="240" w:lineRule="auto"/>
        <w:ind w:firstLine="567"/>
        <w:rPr>
          <w:rFonts w:ascii="Book Antiqua" w:eastAsia="Book Antiqua" w:hAnsi="Book Antiqua" w:cs="Book Antiqua"/>
          <w:sz w:val="24"/>
          <w:szCs w:val="24"/>
        </w:rPr>
      </w:pPr>
      <w:r w:rsidRPr="00B91177">
        <w:rPr>
          <w:rFonts w:ascii="Book Antiqua" w:eastAsia="Book Antiqua" w:hAnsi="Book Antiqua" w:cs="Book Antiqua"/>
          <w:sz w:val="24"/>
          <w:szCs w:val="24"/>
        </w:rPr>
        <w:t xml:space="preserve">The application of Content and Language Integrated Learning (CLIL) at SDN </w:t>
      </w:r>
      <w:proofErr w:type="spellStart"/>
      <w:r w:rsidRPr="00B91177">
        <w:rPr>
          <w:rFonts w:ascii="Book Antiqua" w:eastAsia="Book Antiqua" w:hAnsi="Book Antiqua" w:cs="Book Antiqua"/>
          <w:sz w:val="24"/>
          <w:szCs w:val="24"/>
        </w:rPr>
        <w:t>Trucuk</w:t>
      </w:r>
      <w:proofErr w:type="spellEnd"/>
      <w:r w:rsidRPr="00B91177">
        <w:rPr>
          <w:rFonts w:ascii="Book Antiqua" w:eastAsia="Book Antiqua" w:hAnsi="Book Antiqua" w:cs="Book Antiqua"/>
          <w:sz w:val="24"/>
          <w:szCs w:val="24"/>
        </w:rPr>
        <w:t xml:space="preserve"> has led to notable improvements in students’ English language proficiency. Key gains were observed in vocabulary mastery, grammatical accuracy, speaking fluency, and learner confidence. Additionally, CLIL fostered collaborative learning and active classroom participation, contributing to a more engaging and meaningful educational experience.</w:t>
      </w:r>
    </w:p>
    <w:p w14:paraId="7C0DC0A4" w14:textId="77777777" w:rsidR="006229E6" w:rsidRPr="00B91177" w:rsidRDefault="006229E6" w:rsidP="00B91177">
      <w:pPr>
        <w:spacing w:line="240" w:lineRule="auto"/>
        <w:ind w:firstLine="567"/>
        <w:rPr>
          <w:rFonts w:ascii="Book Antiqua" w:eastAsia="Book Antiqua" w:hAnsi="Book Antiqua" w:cs="Book Antiqua"/>
          <w:sz w:val="24"/>
          <w:szCs w:val="24"/>
        </w:rPr>
      </w:pPr>
      <w:r w:rsidRPr="00B91177">
        <w:rPr>
          <w:rFonts w:ascii="Book Antiqua" w:eastAsia="Book Antiqua" w:hAnsi="Book Antiqua" w:cs="Book Antiqua"/>
          <w:sz w:val="24"/>
          <w:szCs w:val="24"/>
        </w:rPr>
        <w:t>Despite its effectiveness, the implementation of CLIL requires ongoing teacher training and institutional support. Educators must be equipped with strategies to integrate language and content instruction effectively. Future research could explore longitudinal effects of CLIL and its adaptability across diverse educational settings.</w:t>
      </w:r>
    </w:p>
    <w:p w14:paraId="36A441E0" w14:textId="57AEA23E" w:rsidR="006229E6" w:rsidRDefault="006229E6" w:rsidP="00B91177">
      <w:pPr>
        <w:spacing w:line="240" w:lineRule="auto"/>
        <w:ind w:firstLine="567"/>
        <w:rPr>
          <w:rFonts w:ascii="Book Antiqua" w:eastAsia="Book Antiqua" w:hAnsi="Book Antiqua" w:cs="Book Antiqua"/>
          <w:sz w:val="24"/>
          <w:szCs w:val="24"/>
        </w:rPr>
      </w:pPr>
      <w:r w:rsidRPr="00B91177">
        <w:rPr>
          <w:rFonts w:ascii="Book Antiqua" w:eastAsia="Book Antiqua" w:hAnsi="Book Antiqua" w:cs="Book Antiqua"/>
          <w:sz w:val="24"/>
          <w:szCs w:val="24"/>
        </w:rPr>
        <w:t>In summary, CLIL presents a promising approach to language education at the primary level. It enhances both linguistic skills and cognitive development, making it a valuable strategy for improving English language instruction in Indonesian schools.</w:t>
      </w:r>
    </w:p>
    <w:p w14:paraId="6192F85E" w14:textId="77777777" w:rsidR="00B91177" w:rsidRPr="00B91177" w:rsidRDefault="00B91177" w:rsidP="00B91177">
      <w:pPr>
        <w:spacing w:line="240" w:lineRule="auto"/>
        <w:ind w:firstLine="567"/>
        <w:rPr>
          <w:rFonts w:ascii="Book Antiqua" w:eastAsia="Book Antiqua" w:hAnsi="Book Antiqua" w:cs="Book Antiqua"/>
          <w:sz w:val="24"/>
          <w:szCs w:val="24"/>
        </w:rPr>
      </w:pPr>
    </w:p>
    <w:p w14:paraId="1E4C4A4E" w14:textId="654354A4" w:rsidR="003974AC" w:rsidRPr="003974AC" w:rsidRDefault="003974AC" w:rsidP="003974AC">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3974AC">
        <w:rPr>
          <w:rFonts w:ascii="Book Antiqua" w:eastAsia="Book Antiqua" w:hAnsi="Book Antiqua" w:cs="Book Antiqua"/>
          <w:b/>
          <w:color w:val="000000"/>
          <w:sz w:val="24"/>
          <w:szCs w:val="24"/>
        </w:rPr>
        <w:t>ACKNOWLEDGMENT</w:t>
      </w:r>
    </w:p>
    <w:p w14:paraId="28820628" w14:textId="77777777" w:rsidR="00B91177" w:rsidRPr="00B91177" w:rsidRDefault="00B91177" w:rsidP="00B91177">
      <w:pPr>
        <w:spacing w:line="240" w:lineRule="auto"/>
        <w:ind w:firstLine="567"/>
        <w:rPr>
          <w:rFonts w:ascii="Book Antiqua" w:eastAsia="Book Antiqua" w:hAnsi="Book Antiqua" w:cs="Book Antiqua"/>
          <w:sz w:val="24"/>
          <w:szCs w:val="24"/>
        </w:rPr>
      </w:pPr>
      <w:r w:rsidRPr="00B91177">
        <w:rPr>
          <w:rFonts w:ascii="Book Antiqua" w:eastAsia="Book Antiqua" w:hAnsi="Book Antiqua" w:cs="Book Antiqua"/>
          <w:sz w:val="24"/>
          <w:szCs w:val="24"/>
        </w:rPr>
        <w:t xml:space="preserve">The authors wish to express their sincere gratitude to SDN </w:t>
      </w:r>
      <w:proofErr w:type="spellStart"/>
      <w:r w:rsidRPr="00B91177">
        <w:rPr>
          <w:rFonts w:ascii="Book Antiqua" w:eastAsia="Book Antiqua" w:hAnsi="Book Antiqua" w:cs="Book Antiqua"/>
          <w:sz w:val="24"/>
          <w:szCs w:val="24"/>
        </w:rPr>
        <w:t>Trucuk</w:t>
      </w:r>
      <w:proofErr w:type="spellEnd"/>
      <w:r w:rsidRPr="00B91177">
        <w:rPr>
          <w:rFonts w:ascii="Book Antiqua" w:eastAsia="Book Antiqua" w:hAnsi="Book Antiqua" w:cs="Book Antiqua"/>
          <w:sz w:val="24"/>
          <w:szCs w:val="24"/>
        </w:rPr>
        <w:t xml:space="preserve"> for their collaboration in facilitating this research. We are also deeply thankful to our academic supervisors, Ima Isnaini Taufiqur Rohmah and Ayu Fitrianingsih, for their invaluable guidance, constructive feedback, and unwavering support throughout the development of this study. Their contributions have significantly enriched the quality and direction of this research.</w:t>
      </w:r>
    </w:p>
    <w:p w14:paraId="69524207" w14:textId="36A2537C" w:rsidR="00AB19CE" w:rsidRDefault="00AB19CE" w:rsidP="003974AC">
      <w:pPr>
        <w:spacing w:line="240" w:lineRule="auto"/>
        <w:ind w:firstLine="567"/>
        <w:rPr>
          <w:rFonts w:ascii="Book Antiqua" w:eastAsia="Book Antiqua" w:hAnsi="Book Antiqua" w:cs="Book Antiqua"/>
          <w:sz w:val="24"/>
          <w:szCs w:val="24"/>
        </w:rPr>
      </w:pPr>
    </w:p>
    <w:p w14:paraId="7DC7D6C2" w14:textId="6044876F" w:rsidR="00AB19CE" w:rsidRDefault="00AB19CE" w:rsidP="00236057">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AB19CE">
        <w:rPr>
          <w:rFonts w:ascii="Book Antiqua" w:eastAsia="Book Antiqua" w:hAnsi="Book Antiqua" w:cs="Book Antiqua"/>
          <w:b/>
          <w:color w:val="000000"/>
          <w:sz w:val="24"/>
          <w:szCs w:val="24"/>
        </w:rPr>
        <w:t>REFERENCES</w:t>
      </w:r>
    </w:p>
    <w:p w14:paraId="21AF5ACB" w14:textId="76F08A23" w:rsidR="00236057" w:rsidRDefault="00236057" w:rsidP="00236057">
      <w:pPr>
        <w:pStyle w:val="NormalWeb"/>
        <w:spacing w:before="0" w:beforeAutospacing="0" w:after="0" w:afterAutospacing="0"/>
        <w:ind w:left="567" w:hanging="567"/>
        <w:rPr>
          <w:rFonts w:ascii="Book Antiqua" w:hAnsi="Book Antiqua"/>
          <w:color w:val="222222"/>
          <w:shd w:val="clear" w:color="auto" w:fill="FFFFFF"/>
          <w:lang w:eastAsia="de-DE"/>
          <w14:ligatures w14:val="standardContextual"/>
        </w:rPr>
      </w:pPr>
      <w:r w:rsidRPr="00B91177">
        <w:rPr>
          <w:rFonts w:ascii="Book Antiqua" w:hAnsi="Book Antiqua"/>
          <w:color w:val="222222"/>
          <w:shd w:val="clear" w:color="auto" w:fill="FFFFFF"/>
          <w:lang w:eastAsia="de-DE"/>
          <w14:ligatures w14:val="standardContextual"/>
        </w:rPr>
        <w:t>Coyle, D., Hood, P., &amp; Marsh, D. (2010). CLIL: Content and Language Integrated Learning. Cambridge University Press.</w:t>
      </w:r>
    </w:p>
    <w:p w14:paraId="5C7D54CA" w14:textId="79753CED" w:rsidR="00236057" w:rsidRPr="00236057" w:rsidRDefault="00236057" w:rsidP="00236057">
      <w:pPr>
        <w:pStyle w:val="NormalWeb"/>
        <w:ind w:left="567" w:hanging="567"/>
        <w:rPr>
          <w:rFonts w:ascii="Book Antiqua" w:hAnsi="Book Antiqua"/>
          <w:color w:val="222222"/>
          <w:shd w:val="clear" w:color="auto" w:fill="FFFFFF"/>
          <w:lang w:eastAsia="de-DE"/>
          <w14:ligatures w14:val="standardContextual"/>
        </w:rPr>
      </w:pPr>
      <w:r w:rsidRPr="00B91177">
        <w:rPr>
          <w:rFonts w:ascii="Book Antiqua" w:hAnsi="Book Antiqua"/>
          <w:color w:val="222222"/>
          <w:shd w:val="clear" w:color="auto" w:fill="FFFFFF"/>
          <w:lang w:eastAsia="de-DE"/>
          <w14:ligatures w14:val="standardContextual"/>
        </w:rPr>
        <w:t xml:space="preserve">Dalton-Puffer, C. (2007). </w:t>
      </w:r>
      <w:r w:rsidRPr="00B91177">
        <w:rPr>
          <w:rFonts w:ascii="Book Antiqua" w:hAnsi="Book Antiqua"/>
          <w:i/>
          <w:iCs/>
          <w:color w:val="222222"/>
          <w:shd w:val="clear" w:color="auto" w:fill="FFFFFF"/>
          <w:lang w:eastAsia="de-DE"/>
          <w14:ligatures w14:val="standardContextual"/>
        </w:rPr>
        <w:t>Discourse in Content and Language Integrated Learning (CLIL) Classrooms</w:t>
      </w:r>
      <w:r w:rsidRPr="00B91177">
        <w:rPr>
          <w:rFonts w:ascii="Book Antiqua" w:hAnsi="Book Antiqua"/>
          <w:color w:val="222222"/>
          <w:shd w:val="clear" w:color="auto" w:fill="FFFFFF"/>
          <w:lang w:eastAsia="de-DE"/>
          <w14:ligatures w14:val="standardContextual"/>
        </w:rPr>
        <w:t>. John Benjamins Publishing.</w:t>
      </w:r>
    </w:p>
    <w:p w14:paraId="3525F080" w14:textId="77777777"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t>Fitrianingsih</w:t>
      </w:r>
      <w:proofErr w:type="spellEnd"/>
      <w:r w:rsidRPr="00B91177">
        <w:rPr>
          <w:rFonts w:ascii="Book Antiqua" w:hAnsi="Book Antiqua"/>
          <w:color w:val="222222"/>
          <w:shd w:val="clear" w:color="auto" w:fill="FFFFFF"/>
          <w:lang w:eastAsia="de-DE"/>
          <w14:ligatures w14:val="standardContextual"/>
        </w:rPr>
        <w:t xml:space="preserve">, A. (2022). Enhancing creativity through CLIL-based English instruction. </w:t>
      </w:r>
      <w:r w:rsidRPr="00B91177">
        <w:rPr>
          <w:rFonts w:ascii="Book Antiqua" w:hAnsi="Book Antiqua"/>
          <w:i/>
          <w:iCs/>
          <w:color w:val="222222"/>
          <w:shd w:val="clear" w:color="auto" w:fill="FFFFFF"/>
          <w:lang w:eastAsia="de-DE"/>
          <w14:ligatures w14:val="standardContextual"/>
        </w:rPr>
        <w:t>Journal of Language and Education Studies</w:t>
      </w:r>
      <w:r w:rsidRPr="00B91177">
        <w:rPr>
          <w:rFonts w:ascii="Book Antiqua" w:hAnsi="Book Antiqua"/>
          <w:color w:val="222222"/>
          <w:shd w:val="clear" w:color="auto" w:fill="FFFFFF"/>
          <w:lang w:eastAsia="de-DE"/>
          <w14:ligatures w14:val="standardContextual"/>
        </w:rPr>
        <w:t>, 5(1), 45–53.</w:t>
      </w:r>
    </w:p>
    <w:p w14:paraId="33D29BB7" w14:textId="7CCF3B61" w:rsidR="00236057" w:rsidRPr="00236057" w:rsidRDefault="00236057" w:rsidP="00236057">
      <w:pPr>
        <w:pStyle w:val="NormalWeb"/>
        <w:ind w:left="567" w:hanging="567"/>
        <w:rPr>
          <w:rFonts w:ascii="Book Antiqua" w:hAnsi="Book Antiqua"/>
          <w:color w:val="222222"/>
          <w:shd w:val="clear" w:color="auto" w:fill="FFFFFF"/>
          <w:lang w:eastAsia="de-DE"/>
          <w14:ligatures w14:val="standardContextual"/>
        </w:rPr>
      </w:pPr>
      <w:r w:rsidRPr="00B91177">
        <w:rPr>
          <w:rFonts w:ascii="Book Antiqua" w:hAnsi="Book Antiqua"/>
          <w:color w:val="222222"/>
          <w:shd w:val="clear" w:color="auto" w:fill="FFFFFF"/>
          <w:lang w:eastAsia="de-DE"/>
          <w14:ligatures w14:val="standardContextual"/>
        </w:rPr>
        <w:t xml:space="preserve">Ibrahim, A., et al. (2019). Integrating English in Indonesian Primary Education. </w:t>
      </w:r>
      <w:r w:rsidRPr="00B91177">
        <w:rPr>
          <w:rFonts w:ascii="Book Antiqua" w:hAnsi="Book Antiqua"/>
          <w:i/>
          <w:iCs/>
          <w:color w:val="222222"/>
          <w:shd w:val="clear" w:color="auto" w:fill="FFFFFF"/>
          <w:lang w:eastAsia="de-DE"/>
          <w14:ligatures w14:val="standardContextual"/>
        </w:rPr>
        <w:t>Indonesian Journal of Applied Linguistics</w:t>
      </w:r>
      <w:r w:rsidRPr="00B91177">
        <w:rPr>
          <w:rFonts w:ascii="Book Antiqua" w:hAnsi="Book Antiqua"/>
          <w:color w:val="222222"/>
          <w:shd w:val="clear" w:color="auto" w:fill="FFFFFF"/>
          <w:lang w:eastAsia="de-DE"/>
          <w14:ligatures w14:val="standardContextual"/>
        </w:rPr>
        <w:t>, 9(2), 421–430</w:t>
      </w:r>
      <w:r>
        <w:t>.</w:t>
      </w:r>
    </w:p>
    <w:p w14:paraId="31AC7B9F" w14:textId="0B882682"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r w:rsidRPr="00B91177">
        <w:rPr>
          <w:rFonts w:ascii="Book Antiqua" w:hAnsi="Book Antiqua"/>
          <w:color w:val="222222"/>
          <w:shd w:val="clear" w:color="auto" w:fill="FFFFFF"/>
          <w:lang w:eastAsia="de-DE"/>
          <w14:ligatures w14:val="standardContextual"/>
        </w:rPr>
        <w:t xml:space="preserve">Marsh, D. (2002). </w:t>
      </w:r>
      <w:r w:rsidRPr="00B91177">
        <w:rPr>
          <w:rFonts w:ascii="Book Antiqua" w:hAnsi="Book Antiqua"/>
          <w:i/>
          <w:iCs/>
          <w:color w:val="222222"/>
          <w:shd w:val="clear" w:color="auto" w:fill="FFFFFF"/>
          <w:lang w:eastAsia="de-DE"/>
          <w14:ligatures w14:val="standardContextual"/>
        </w:rPr>
        <w:t>CLIL/EMILE - The European Dimension: Actions, Trends and Foresight Potential</w:t>
      </w:r>
      <w:r w:rsidRPr="00B91177">
        <w:rPr>
          <w:rFonts w:ascii="Book Antiqua" w:hAnsi="Book Antiqua"/>
          <w:color w:val="222222"/>
          <w:shd w:val="clear" w:color="auto" w:fill="FFFFFF"/>
          <w:lang w:eastAsia="de-DE"/>
          <w14:ligatures w14:val="standardContextual"/>
        </w:rPr>
        <w:t>. University of Jyväskylä.</w:t>
      </w:r>
    </w:p>
    <w:p w14:paraId="410F48D2" w14:textId="013A1210"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t>Mehisto</w:t>
      </w:r>
      <w:proofErr w:type="spellEnd"/>
      <w:r w:rsidRPr="00B91177">
        <w:rPr>
          <w:rFonts w:ascii="Book Antiqua" w:hAnsi="Book Antiqua"/>
          <w:color w:val="222222"/>
          <w:shd w:val="clear" w:color="auto" w:fill="FFFFFF"/>
          <w:lang w:eastAsia="de-DE"/>
          <w14:ligatures w14:val="standardContextual"/>
        </w:rPr>
        <w:t xml:space="preserve">, P., Marsh, D., &amp; </w:t>
      </w:r>
      <w:proofErr w:type="spellStart"/>
      <w:r w:rsidRPr="00B91177">
        <w:rPr>
          <w:rFonts w:ascii="Book Antiqua" w:hAnsi="Book Antiqua"/>
          <w:color w:val="222222"/>
          <w:shd w:val="clear" w:color="auto" w:fill="FFFFFF"/>
          <w:lang w:eastAsia="de-DE"/>
          <w14:ligatures w14:val="standardContextual"/>
        </w:rPr>
        <w:t>Frigols</w:t>
      </w:r>
      <w:proofErr w:type="spellEnd"/>
      <w:r w:rsidRPr="00B91177">
        <w:rPr>
          <w:rFonts w:ascii="Book Antiqua" w:hAnsi="Book Antiqua"/>
          <w:color w:val="222222"/>
          <w:shd w:val="clear" w:color="auto" w:fill="FFFFFF"/>
          <w:lang w:eastAsia="de-DE"/>
          <w14:ligatures w14:val="standardContextual"/>
        </w:rPr>
        <w:t xml:space="preserve">, M. J. (2008). </w:t>
      </w:r>
      <w:r w:rsidRPr="00B91177">
        <w:rPr>
          <w:rFonts w:ascii="Book Antiqua" w:hAnsi="Book Antiqua"/>
          <w:i/>
          <w:iCs/>
          <w:color w:val="222222"/>
          <w:shd w:val="clear" w:color="auto" w:fill="FFFFFF"/>
          <w:lang w:eastAsia="de-DE"/>
          <w14:ligatures w14:val="standardContextual"/>
        </w:rPr>
        <w:t>Uncovering CLIL: Content and Language Integrated Learning in Bilingual and Multilingual Education</w:t>
      </w:r>
      <w:r w:rsidRPr="00B91177">
        <w:rPr>
          <w:rFonts w:ascii="Book Antiqua" w:hAnsi="Book Antiqua"/>
          <w:color w:val="222222"/>
          <w:shd w:val="clear" w:color="auto" w:fill="FFFFFF"/>
          <w:lang w:eastAsia="de-DE"/>
          <w14:ligatures w14:val="standardContextual"/>
        </w:rPr>
        <w:t>. Macmillan Education.</w:t>
      </w:r>
    </w:p>
    <w:p w14:paraId="026973C3" w14:textId="2BD39235"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t>Nurlaili</w:t>
      </w:r>
      <w:proofErr w:type="spellEnd"/>
      <w:r w:rsidRPr="00B91177">
        <w:rPr>
          <w:rFonts w:ascii="Book Antiqua" w:hAnsi="Book Antiqua"/>
          <w:color w:val="222222"/>
          <w:shd w:val="clear" w:color="auto" w:fill="FFFFFF"/>
          <w:lang w:eastAsia="de-DE"/>
          <w14:ligatures w14:val="standardContextual"/>
        </w:rPr>
        <w:t xml:space="preserve">, S. (2022). CLIL and critical thinking development in EFL learners. </w:t>
      </w:r>
      <w:proofErr w:type="spellStart"/>
      <w:r w:rsidRPr="00B91177">
        <w:rPr>
          <w:rFonts w:ascii="Book Antiqua" w:hAnsi="Book Antiqua"/>
          <w:i/>
          <w:iCs/>
          <w:color w:val="222222"/>
          <w:shd w:val="clear" w:color="auto" w:fill="FFFFFF"/>
          <w:lang w:eastAsia="de-DE"/>
          <w14:ligatures w14:val="standardContextual"/>
        </w:rPr>
        <w:t>Jurnal</w:t>
      </w:r>
      <w:proofErr w:type="spellEnd"/>
      <w:r w:rsidRPr="00B91177">
        <w:rPr>
          <w:rFonts w:ascii="Book Antiqua" w:hAnsi="Book Antiqua"/>
          <w:i/>
          <w:iCs/>
          <w:color w:val="222222"/>
          <w:shd w:val="clear" w:color="auto" w:fill="FFFFFF"/>
          <w:lang w:eastAsia="de-DE"/>
          <w14:ligatures w14:val="standardContextual"/>
        </w:rPr>
        <w:t xml:space="preserve"> Inovasi Pendidikan Dasar</w:t>
      </w:r>
      <w:r w:rsidRPr="00B91177">
        <w:rPr>
          <w:rFonts w:ascii="Book Antiqua" w:hAnsi="Book Antiqua"/>
          <w:color w:val="222222"/>
          <w:shd w:val="clear" w:color="auto" w:fill="FFFFFF"/>
          <w:lang w:eastAsia="de-DE"/>
          <w14:ligatures w14:val="standardContextual"/>
        </w:rPr>
        <w:t>, 4(2), 90–98.</w:t>
      </w:r>
    </w:p>
    <w:p w14:paraId="228AC0A8" w14:textId="6E9CBD0A"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t>Pramesti</w:t>
      </w:r>
      <w:proofErr w:type="spellEnd"/>
      <w:r w:rsidRPr="00B91177">
        <w:rPr>
          <w:rFonts w:ascii="Book Antiqua" w:hAnsi="Book Antiqua"/>
          <w:color w:val="222222"/>
          <w:shd w:val="clear" w:color="auto" w:fill="FFFFFF"/>
          <w:lang w:eastAsia="de-DE"/>
          <w14:ligatures w14:val="standardContextual"/>
        </w:rPr>
        <w:t xml:space="preserve">, D. (2023). CLIL and learner autonomy in Indonesian classrooms. </w:t>
      </w:r>
      <w:proofErr w:type="spellStart"/>
      <w:r w:rsidRPr="00B91177">
        <w:rPr>
          <w:rFonts w:ascii="Book Antiqua" w:hAnsi="Book Antiqua"/>
          <w:i/>
          <w:iCs/>
          <w:color w:val="222222"/>
          <w:shd w:val="clear" w:color="auto" w:fill="FFFFFF"/>
          <w:lang w:eastAsia="de-DE"/>
          <w14:ligatures w14:val="standardContextual"/>
        </w:rPr>
        <w:t>Pedagogi</w:t>
      </w:r>
      <w:proofErr w:type="spellEnd"/>
      <w:r w:rsidRPr="00B91177">
        <w:rPr>
          <w:rFonts w:ascii="Book Antiqua" w:hAnsi="Book Antiqua"/>
          <w:i/>
          <w:iCs/>
          <w:color w:val="222222"/>
          <w:shd w:val="clear" w:color="auto" w:fill="FFFFFF"/>
          <w:lang w:eastAsia="de-DE"/>
          <w14:ligatures w14:val="standardContextual"/>
        </w:rPr>
        <w:t xml:space="preserve">: </w:t>
      </w:r>
      <w:proofErr w:type="spellStart"/>
      <w:r w:rsidRPr="00B91177">
        <w:rPr>
          <w:rFonts w:ascii="Book Antiqua" w:hAnsi="Book Antiqua"/>
          <w:i/>
          <w:iCs/>
          <w:color w:val="222222"/>
          <w:shd w:val="clear" w:color="auto" w:fill="FFFFFF"/>
          <w:lang w:eastAsia="de-DE"/>
          <w14:ligatures w14:val="standardContextual"/>
        </w:rPr>
        <w:t>Jurnal</w:t>
      </w:r>
      <w:proofErr w:type="spellEnd"/>
      <w:r w:rsidRPr="00B91177">
        <w:rPr>
          <w:rFonts w:ascii="Book Antiqua" w:hAnsi="Book Antiqua"/>
          <w:i/>
          <w:iCs/>
          <w:color w:val="222222"/>
          <w:shd w:val="clear" w:color="auto" w:fill="FFFFFF"/>
          <w:lang w:eastAsia="de-DE"/>
          <w14:ligatures w14:val="standardContextual"/>
        </w:rPr>
        <w:t xml:space="preserve"> </w:t>
      </w:r>
      <w:proofErr w:type="spellStart"/>
      <w:r w:rsidRPr="00B91177">
        <w:rPr>
          <w:rFonts w:ascii="Book Antiqua" w:hAnsi="Book Antiqua"/>
          <w:i/>
          <w:iCs/>
          <w:color w:val="222222"/>
          <w:shd w:val="clear" w:color="auto" w:fill="FFFFFF"/>
          <w:lang w:eastAsia="de-DE"/>
          <w14:ligatures w14:val="standardContextual"/>
        </w:rPr>
        <w:t>Ilmu</w:t>
      </w:r>
      <w:proofErr w:type="spellEnd"/>
      <w:r w:rsidRPr="00B91177">
        <w:rPr>
          <w:rFonts w:ascii="Book Antiqua" w:hAnsi="Book Antiqua"/>
          <w:i/>
          <w:iCs/>
          <w:color w:val="222222"/>
          <w:shd w:val="clear" w:color="auto" w:fill="FFFFFF"/>
          <w:lang w:eastAsia="de-DE"/>
          <w14:ligatures w14:val="standardContextual"/>
        </w:rPr>
        <w:t xml:space="preserve"> Pendidikan</w:t>
      </w:r>
      <w:r w:rsidRPr="00B91177">
        <w:rPr>
          <w:rFonts w:ascii="Book Antiqua" w:hAnsi="Book Antiqua"/>
          <w:color w:val="222222"/>
          <w:shd w:val="clear" w:color="auto" w:fill="FFFFFF"/>
          <w:lang w:eastAsia="de-DE"/>
          <w14:ligatures w14:val="standardContextual"/>
        </w:rPr>
        <w:t>, 6(1), 12–20.</w:t>
      </w:r>
    </w:p>
    <w:p w14:paraId="071897CF" w14:textId="77777777"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lastRenderedPageBreak/>
        <w:t>Rohmah</w:t>
      </w:r>
      <w:proofErr w:type="spellEnd"/>
      <w:r w:rsidRPr="00B91177">
        <w:rPr>
          <w:rFonts w:ascii="Book Antiqua" w:hAnsi="Book Antiqua"/>
          <w:color w:val="222222"/>
          <w:shd w:val="clear" w:color="auto" w:fill="FFFFFF"/>
          <w:lang w:eastAsia="de-DE"/>
          <w14:ligatures w14:val="standardContextual"/>
        </w:rPr>
        <w:t xml:space="preserve">, I. I. T. (2023). Immersive learning through CLIL: A classroom practice reflection. </w:t>
      </w:r>
      <w:r w:rsidRPr="00B91177">
        <w:rPr>
          <w:rFonts w:ascii="Book Antiqua" w:hAnsi="Book Antiqua"/>
          <w:i/>
          <w:iCs/>
          <w:color w:val="222222"/>
          <w:shd w:val="clear" w:color="auto" w:fill="FFFFFF"/>
          <w:lang w:eastAsia="de-DE"/>
          <w14:ligatures w14:val="standardContextual"/>
        </w:rPr>
        <w:t>International Journal of English Language Teaching</w:t>
      </w:r>
      <w:r w:rsidRPr="00B91177">
        <w:rPr>
          <w:rFonts w:ascii="Book Antiqua" w:hAnsi="Book Antiqua"/>
          <w:color w:val="222222"/>
          <w:shd w:val="clear" w:color="auto" w:fill="FFFFFF"/>
          <w:lang w:eastAsia="de-DE"/>
          <w14:ligatures w14:val="standardContextual"/>
        </w:rPr>
        <w:t>, 7(1), 33–40.</w:t>
      </w:r>
    </w:p>
    <w:p w14:paraId="6682DC03" w14:textId="558492B3" w:rsidR="00236057" w:rsidRDefault="00236057" w:rsidP="00236057">
      <w:pPr>
        <w:pStyle w:val="NormalWeb"/>
        <w:ind w:left="567" w:hanging="567"/>
        <w:rPr>
          <w:rFonts w:ascii="Book Antiqua" w:hAnsi="Book Antiqua"/>
          <w:color w:val="222222"/>
          <w:shd w:val="clear" w:color="auto" w:fill="FFFFFF"/>
          <w:lang w:eastAsia="de-DE"/>
          <w14:ligatures w14:val="standardContextual"/>
        </w:rPr>
      </w:pPr>
      <w:r w:rsidRPr="00B91177">
        <w:rPr>
          <w:rFonts w:ascii="Book Antiqua" w:hAnsi="Book Antiqua"/>
          <w:color w:val="222222"/>
          <w:shd w:val="clear" w:color="auto" w:fill="FFFFFF"/>
          <w:lang w:eastAsia="de-DE"/>
          <w14:ligatures w14:val="standardContextual"/>
        </w:rPr>
        <w:t xml:space="preserve">Sari, R. A. (2023). Collaborative learning enhancement through CLIL implementation. </w:t>
      </w:r>
      <w:r w:rsidRPr="00B91177">
        <w:rPr>
          <w:rFonts w:ascii="Book Antiqua" w:hAnsi="Book Antiqua"/>
          <w:i/>
          <w:iCs/>
          <w:color w:val="222222"/>
          <w:shd w:val="clear" w:color="auto" w:fill="FFFFFF"/>
          <w:lang w:eastAsia="de-DE"/>
          <w14:ligatures w14:val="standardContextual"/>
        </w:rPr>
        <w:t>Indonesian ELT Journal</w:t>
      </w:r>
      <w:r w:rsidRPr="00B91177">
        <w:rPr>
          <w:rFonts w:ascii="Book Antiqua" w:hAnsi="Book Antiqua"/>
          <w:color w:val="222222"/>
          <w:shd w:val="clear" w:color="auto" w:fill="FFFFFF"/>
          <w:lang w:eastAsia="de-DE"/>
          <w14:ligatures w14:val="standardContextual"/>
        </w:rPr>
        <w:t>, 9(2), 100–110.</w:t>
      </w:r>
    </w:p>
    <w:p w14:paraId="453F4092" w14:textId="59FCC733" w:rsidR="00236057" w:rsidRPr="00B91177" w:rsidRDefault="00236057" w:rsidP="00236057">
      <w:pPr>
        <w:pStyle w:val="NormalWeb"/>
        <w:ind w:left="567" w:hanging="567"/>
        <w:rPr>
          <w:rFonts w:ascii="Book Antiqua" w:hAnsi="Book Antiqua"/>
          <w:color w:val="222222"/>
          <w:shd w:val="clear" w:color="auto" w:fill="FFFFFF"/>
          <w:lang w:eastAsia="de-DE"/>
          <w14:ligatures w14:val="standardContextual"/>
        </w:rPr>
      </w:pPr>
      <w:proofErr w:type="spellStart"/>
      <w:r w:rsidRPr="00B91177">
        <w:rPr>
          <w:rFonts w:ascii="Book Antiqua" w:hAnsi="Book Antiqua"/>
          <w:color w:val="222222"/>
          <w:shd w:val="clear" w:color="auto" w:fill="FFFFFF"/>
          <w:lang w:eastAsia="de-DE"/>
          <w14:ligatures w14:val="standardContextual"/>
        </w:rPr>
        <w:t>Sulistia</w:t>
      </w:r>
      <w:proofErr w:type="spellEnd"/>
      <w:r w:rsidRPr="00B91177">
        <w:rPr>
          <w:rFonts w:ascii="Book Antiqua" w:hAnsi="Book Antiqua"/>
          <w:color w:val="222222"/>
          <w:shd w:val="clear" w:color="auto" w:fill="FFFFFF"/>
          <w:lang w:eastAsia="de-DE"/>
          <w14:ligatures w14:val="standardContextual"/>
        </w:rPr>
        <w:t xml:space="preserve">, M. (2023). Motivation and confidence building via CLIL strategies. </w:t>
      </w:r>
      <w:proofErr w:type="spellStart"/>
      <w:r w:rsidRPr="00B91177">
        <w:rPr>
          <w:rFonts w:ascii="Book Antiqua" w:hAnsi="Book Antiqua"/>
          <w:i/>
          <w:iCs/>
          <w:color w:val="222222"/>
          <w:shd w:val="clear" w:color="auto" w:fill="FFFFFF"/>
          <w:lang w:eastAsia="de-DE"/>
          <w14:ligatures w14:val="standardContextual"/>
        </w:rPr>
        <w:t>Jurnal</w:t>
      </w:r>
      <w:proofErr w:type="spellEnd"/>
      <w:r w:rsidRPr="00B91177">
        <w:rPr>
          <w:rFonts w:ascii="Book Antiqua" w:hAnsi="Book Antiqua"/>
          <w:i/>
          <w:iCs/>
          <w:color w:val="222222"/>
          <w:shd w:val="clear" w:color="auto" w:fill="FFFFFF"/>
          <w:lang w:eastAsia="de-DE"/>
          <w14:ligatures w14:val="standardContextual"/>
        </w:rPr>
        <w:t xml:space="preserve"> Pendidikan Bahasa Asing dan Sastra</w:t>
      </w:r>
      <w:r w:rsidRPr="00B91177">
        <w:rPr>
          <w:rFonts w:ascii="Book Antiqua" w:hAnsi="Book Antiqua"/>
          <w:color w:val="222222"/>
          <w:shd w:val="clear" w:color="auto" w:fill="FFFFFF"/>
          <w:lang w:eastAsia="de-DE"/>
          <w14:ligatures w14:val="standardContextual"/>
        </w:rPr>
        <w:t>, 11(2), 56–65.</w:t>
      </w:r>
    </w:p>
    <w:sectPr w:rsidR="00236057" w:rsidRPr="00B91177" w:rsidSect="00D73173">
      <w:headerReference w:type="default" r:id="rId10"/>
      <w:footerReference w:type="default" r:id="rId11"/>
      <w:headerReference w:type="first" r:id="rId12"/>
      <w:footerReference w:type="first" r:id="rId13"/>
      <w:pgSz w:w="11906" w:h="16838"/>
      <w:pgMar w:top="1440" w:right="1440" w:bottom="1440" w:left="1440" w:header="1134" w:footer="1134" w:gutter="0"/>
      <w:pgNumType w:start="1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718F" w14:textId="77777777" w:rsidR="00175C2D" w:rsidRDefault="00175C2D" w:rsidP="002A5BC8">
      <w:pPr>
        <w:spacing w:line="240" w:lineRule="auto"/>
      </w:pPr>
      <w:r>
        <w:separator/>
      </w:r>
    </w:p>
  </w:endnote>
  <w:endnote w:type="continuationSeparator" w:id="0">
    <w:p w14:paraId="142F6B4C" w14:textId="77777777" w:rsidR="00175C2D" w:rsidRDefault="00175C2D"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0D018249" w:rsidR="008321CB" w:rsidRDefault="00236057"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5956B1C9" wp14:editId="712EC1B7">
              <wp:simplePos x="0" y="0"/>
              <wp:positionH relativeFrom="column">
                <wp:posOffset>-19050</wp:posOffset>
              </wp:positionH>
              <wp:positionV relativeFrom="paragraph">
                <wp:posOffset>-38100</wp:posOffset>
              </wp:positionV>
              <wp:extent cx="5743575" cy="0"/>
              <wp:effectExtent l="0" t="19050" r="28575" b="19050"/>
              <wp:wrapNone/>
              <wp:docPr id="977070789"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FDE50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pt" to="45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" strokecolor="black [3200]" strokeweight="2.25pt">
              <v:stroke joinstyle="miter"/>
            </v:line>
          </w:pict>
        </mc:Fallback>
      </mc:AlternateContent>
    </w:r>
    <w:proofErr w:type="spellStart"/>
    <w:r w:rsidR="006418E6">
      <w:rPr>
        <w:rFonts w:ascii="Book Antiqua" w:eastAsia="Book Antiqua" w:hAnsi="Book Antiqua" w:cs="Book Antiqua"/>
        <w:color w:val="000000"/>
        <w:sz w:val="18"/>
        <w:szCs w:val="18"/>
      </w:rPr>
      <w:t>Bojonegoro</w:t>
    </w:r>
    <w:proofErr w:type="spellEnd"/>
    <w:r w:rsidR="006418E6">
      <w:rPr>
        <w:rFonts w:ascii="Book Antiqua" w:eastAsia="Book Antiqua" w:hAnsi="Book Antiqua" w:cs="Book Antiqua"/>
        <w:color w:val="000000"/>
        <w:sz w:val="18"/>
        <w:szCs w:val="18"/>
      </w:rPr>
      <w:t>, 15 Mei 2025</w:t>
    </w:r>
    <w:r w:rsidR="006418E6">
      <w:rPr>
        <w:rFonts w:ascii="Book Antiqua" w:eastAsia="Book Antiqua" w:hAnsi="Book Antiqua" w:cs="Book Antiqua"/>
        <w:color w:val="000000"/>
      </w:rPr>
      <w:tab/>
    </w:r>
    <w:r w:rsidR="006418E6">
      <w:rPr>
        <w:rFonts w:ascii="Book Antiqua" w:eastAsia="Book Antiqua" w:hAnsi="Book Antiqua" w:cs="Book Antiqua"/>
        <w:color w:val="000000"/>
        <w:sz w:val="18"/>
        <w:szCs w:val="18"/>
      </w:rPr>
      <w:fldChar w:fldCharType="begin"/>
    </w:r>
    <w:r w:rsidR="006418E6">
      <w:rPr>
        <w:rFonts w:ascii="Book Antiqua" w:eastAsia="Book Antiqua" w:hAnsi="Book Antiqua" w:cs="Book Antiqua"/>
        <w:color w:val="000000"/>
        <w:sz w:val="18"/>
        <w:szCs w:val="18"/>
      </w:rPr>
      <w:instrText>PAGE</w:instrText>
    </w:r>
    <w:r w:rsidR="006418E6">
      <w:rPr>
        <w:rFonts w:ascii="Book Antiqua" w:eastAsia="Book Antiqua" w:hAnsi="Book Antiqua" w:cs="Book Antiqua"/>
        <w:color w:val="000000"/>
        <w:sz w:val="18"/>
        <w:szCs w:val="18"/>
      </w:rPr>
      <w:fldChar w:fldCharType="separate"/>
    </w:r>
    <w:r w:rsidR="006418E6">
      <w:rPr>
        <w:rFonts w:ascii="Book Antiqua" w:eastAsia="Book Antiqua" w:hAnsi="Book Antiqua" w:cs="Book Antiqua"/>
        <w:noProof/>
        <w:color w:val="000000"/>
        <w:sz w:val="18"/>
        <w:szCs w:val="18"/>
      </w:rPr>
      <w:t>2</w:t>
    </w:r>
    <w:r w:rsidR="006418E6">
      <w:rPr>
        <w:rFonts w:ascii="Book Antiqua" w:eastAsia="Book Antiqua" w:hAnsi="Book Antiqua" w:cs="Book Antiqua"/>
        <w:color w:val="000000"/>
        <w:sz w:val="18"/>
        <w:szCs w:val="18"/>
      </w:rPr>
      <w:fldChar w:fldCharType="end"/>
    </w:r>
    <w:r w:rsidR="006418E6">
      <w:rPr>
        <w:rFonts w:ascii="Book Antiqua" w:eastAsia="Book Antiqua" w:hAnsi="Book Antiqua" w:cs="Book Antiqua"/>
        <w:color w:val="000000"/>
      </w:rPr>
      <w:tab/>
    </w:r>
    <w:r w:rsidR="006418E6">
      <w:rPr>
        <w:rFonts w:ascii="Book Antiqua" w:eastAsia="Book Antiqua" w:hAnsi="Book Antiqua" w:cs="Book Antiqua"/>
        <w:color w:val="000000"/>
        <w:sz w:val="18"/>
        <w:szCs w:val="18"/>
      </w:rPr>
      <w:t xml:space="preserve">                                                   </w:t>
    </w:r>
    <w:r w:rsidR="00D73173">
      <w:rPr>
        <w:rFonts w:ascii="Book Antiqua" w:eastAsia="Book Antiqua" w:hAnsi="Book Antiqua" w:cs="Book Antiqua"/>
        <w:color w:val="000000"/>
        <w:sz w:val="18"/>
        <w:szCs w:val="18"/>
      </w:rPr>
      <w:t xml:space="preserve"> </w:t>
    </w:r>
    <w:r w:rsidR="006418E6">
      <w:rPr>
        <w:rFonts w:ascii="Book Antiqua" w:eastAsia="Book Antiqua" w:hAnsi="Book Antiqua" w:cs="Book Antiqua"/>
        <w:color w:val="000000"/>
        <w:sz w:val="18"/>
        <w:szCs w:val="18"/>
      </w:rPr>
      <w:t xml:space="preserve">    </w:t>
    </w:r>
    <w:proofErr w:type="spellStart"/>
    <w:r w:rsidR="006418E6">
      <w:rPr>
        <w:rFonts w:ascii="Book Antiqua" w:eastAsia="Book Antiqua" w:hAnsi="Book Antiqua" w:cs="Book Antiqua"/>
        <w:color w:val="000000"/>
        <w:sz w:val="18"/>
        <w:szCs w:val="18"/>
      </w:rPr>
      <w:t>Prosiding</w:t>
    </w:r>
    <w:proofErr w:type="spellEnd"/>
    <w:r w:rsidR="006418E6">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6418E6">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104B" w14:textId="77777777" w:rsidR="00175C2D" w:rsidRDefault="00175C2D" w:rsidP="002A5BC8">
      <w:pPr>
        <w:spacing w:line="240" w:lineRule="auto"/>
      </w:pPr>
      <w:r>
        <w:separator/>
      </w:r>
    </w:p>
  </w:footnote>
  <w:footnote w:type="continuationSeparator" w:id="0">
    <w:p w14:paraId="2230F408" w14:textId="77777777" w:rsidR="00175C2D" w:rsidRDefault="00175C2D"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6E0B6759" w:rsidR="008321CB" w:rsidRDefault="00236057" w:rsidP="00236057">
    <w:pPr>
      <w:pBdr>
        <w:top w:val="nil"/>
        <w:left w:val="nil"/>
        <w:bottom w:val="nil"/>
        <w:right w:val="nil"/>
        <w:between w:val="nil"/>
      </w:pBdr>
      <w:tabs>
        <w:tab w:val="center" w:pos="4536"/>
        <w:tab w:val="left" w:pos="4950"/>
        <w:tab w:val="right" w:pos="9072"/>
      </w:tabs>
      <w:spacing w:line="240" w:lineRule="auto"/>
      <w:ind w:firstLine="0"/>
      <w:jc w:val="left"/>
      <w:rPr>
        <w:rFonts w:ascii="Book Antiqua" w:eastAsia="Book Antiqua" w:hAnsi="Book Antiqua" w:cs="Book Antiqua"/>
        <w:color w:val="000000"/>
        <w:sz w:val="16"/>
        <w:szCs w:val="16"/>
      </w:rPr>
    </w:pPr>
    <w:proofErr w:type="spellStart"/>
    <w:r>
      <w:rPr>
        <w:rFonts w:ascii="Book Antiqua" w:eastAsia="Book Antiqua" w:hAnsi="Book Antiqua" w:cs="Book Antiqua"/>
        <w:color w:val="000000"/>
        <w:sz w:val="16"/>
        <w:szCs w:val="16"/>
      </w:rPr>
      <w:t>Sulistia</w:t>
    </w:r>
    <w:proofErr w:type="spellEnd"/>
    <w:r>
      <w:rPr>
        <w:rFonts w:ascii="Book Antiqua" w:eastAsia="Book Antiqua" w:hAnsi="Book Antiqua" w:cs="Book Antiqua"/>
        <w:color w:val="000000"/>
        <w:sz w:val="16"/>
        <w:szCs w:val="16"/>
      </w:rPr>
      <w:t xml:space="preserve">, </w:t>
    </w:r>
    <w:proofErr w:type="spellStart"/>
    <w:r>
      <w:rPr>
        <w:rFonts w:ascii="Book Antiqua" w:eastAsia="Book Antiqua" w:hAnsi="Book Antiqua" w:cs="Book Antiqua"/>
        <w:color w:val="000000"/>
        <w:sz w:val="16"/>
        <w:szCs w:val="16"/>
      </w:rPr>
      <w:t>Rohmah</w:t>
    </w:r>
    <w:proofErr w:type="spellEnd"/>
    <w:r>
      <w:rPr>
        <w:rFonts w:ascii="Book Antiqua" w:eastAsia="Book Antiqua" w:hAnsi="Book Antiqua" w:cs="Book Antiqua"/>
        <w:color w:val="000000"/>
        <w:sz w:val="16"/>
        <w:szCs w:val="16"/>
      </w:rPr>
      <w:t xml:space="preserve">, &amp; </w:t>
    </w:r>
    <w:proofErr w:type="spellStart"/>
    <w:r>
      <w:rPr>
        <w:rFonts w:ascii="Book Antiqua" w:eastAsia="Book Antiqua" w:hAnsi="Book Antiqua" w:cs="Book Antiqua"/>
        <w:color w:val="000000"/>
        <w:sz w:val="16"/>
        <w:szCs w:val="16"/>
      </w:rPr>
      <w:t>Fitrianingsih</w:t>
    </w:r>
    <w:proofErr w:type="spellEnd"/>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Student English Performance…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6418E6">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D0607"/>
    <w:rsid w:val="00132D95"/>
    <w:rsid w:val="00175C2D"/>
    <w:rsid w:val="001777FE"/>
    <w:rsid w:val="001F0FF2"/>
    <w:rsid w:val="00236057"/>
    <w:rsid w:val="00250226"/>
    <w:rsid w:val="002A55B2"/>
    <w:rsid w:val="002A5BC8"/>
    <w:rsid w:val="003974AC"/>
    <w:rsid w:val="00443FED"/>
    <w:rsid w:val="0045080E"/>
    <w:rsid w:val="00504514"/>
    <w:rsid w:val="0053434E"/>
    <w:rsid w:val="005A21D1"/>
    <w:rsid w:val="006229E6"/>
    <w:rsid w:val="006418E6"/>
    <w:rsid w:val="006661E2"/>
    <w:rsid w:val="006F24BF"/>
    <w:rsid w:val="0071732D"/>
    <w:rsid w:val="00787A78"/>
    <w:rsid w:val="00791DB6"/>
    <w:rsid w:val="00797461"/>
    <w:rsid w:val="007C553A"/>
    <w:rsid w:val="007C5D87"/>
    <w:rsid w:val="008024DB"/>
    <w:rsid w:val="008321CB"/>
    <w:rsid w:val="00900854"/>
    <w:rsid w:val="00917FC7"/>
    <w:rsid w:val="009D6ED3"/>
    <w:rsid w:val="00AB19CE"/>
    <w:rsid w:val="00AE4B90"/>
    <w:rsid w:val="00AF28C5"/>
    <w:rsid w:val="00AF4261"/>
    <w:rsid w:val="00B74233"/>
    <w:rsid w:val="00B82433"/>
    <w:rsid w:val="00B91177"/>
    <w:rsid w:val="00BD4C69"/>
    <w:rsid w:val="00BE7B6C"/>
    <w:rsid w:val="00C1516F"/>
    <w:rsid w:val="00C42C3C"/>
    <w:rsid w:val="00C441C0"/>
    <w:rsid w:val="00D73173"/>
    <w:rsid w:val="00DC5133"/>
    <w:rsid w:val="00DE2B89"/>
    <w:rsid w:val="00E34AFF"/>
    <w:rsid w:val="00E67B51"/>
    <w:rsid w:val="00E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1F0FF2"/>
    <w:rPr>
      <w:color w:val="0563C1" w:themeColor="hyperlink"/>
      <w:u w:val="single"/>
    </w:rPr>
  </w:style>
  <w:style w:type="character" w:styleId="UnresolvedMention">
    <w:name w:val="Unresolved Mention"/>
    <w:basedOn w:val="DefaultParagraphFont"/>
    <w:uiPriority w:val="99"/>
    <w:semiHidden/>
    <w:unhideWhenUsed/>
    <w:rsid w:val="001F0FF2"/>
    <w:rPr>
      <w:color w:val="605E5C"/>
      <w:shd w:val="clear" w:color="auto" w:fill="E1DFDD"/>
    </w:rPr>
  </w:style>
  <w:style w:type="character" w:styleId="Strong">
    <w:name w:val="Strong"/>
    <w:basedOn w:val="DefaultParagraphFont"/>
    <w:uiPriority w:val="22"/>
    <w:qFormat/>
    <w:rsid w:val="00797461"/>
    <w:rPr>
      <w:b/>
      <w:bCs/>
    </w:rPr>
  </w:style>
  <w:style w:type="character" w:styleId="Emphasis">
    <w:name w:val="Emphasis"/>
    <w:basedOn w:val="DefaultParagraphFont"/>
    <w:uiPriority w:val="20"/>
    <w:qFormat/>
    <w:rsid w:val="00AB19CE"/>
    <w:rPr>
      <w:i/>
      <w:iCs/>
    </w:rPr>
  </w:style>
  <w:style w:type="paragraph" w:styleId="NormalWeb">
    <w:name w:val="Normal (Web)"/>
    <w:basedOn w:val="Normal"/>
    <w:uiPriority w:val="99"/>
    <w:unhideWhenUsed/>
    <w:rsid w:val="002A55B2"/>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table" w:styleId="TableGrid">
    <w:name w:val="Table Grid"/>
    <w:basedOn w:val="TableNormal"/>
    <w:uiPriority w:val="39"/>
    <w:rsid w:val="0062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9649">
      <w:bodyDiv w:val="1"/>
      <w:marLeft w:val="0"/>
      <w:marRight w:val="0"/>
      <w:marTop w:val="0"/>
      <w:marBottom w:val="0"/>
      <w:divBdr>
        <w:top w:val="none" w:sz="0" w:space="0" w:color="auto"/>
        <w:left w:val="none" w:sz="0" w:space="0" w:color="auto"/>
        <w:bottom w:val="none" w:sz="0" w:space="0" w:color="auto"/>
        <w:right w:val="none" w:sz="0" w:space="0" w:color="auto"/>
      </w:divBdr>
    </w:div>
    <w:div w:id="52892763">
      <w:bodyDiv w:val="1"/>
      <w:marLeft w:val="0"/>
      <w:marRight w:val="0"/>
      <w:marTop w:val="0"/>
      <w:marBottom w:val="0"/>
      <w:divBdr>
        <w:top w:val="none" w:sz="0" w:space="0" w:color="auto"/>
        <w:left w:val="none" w:sz="0" w:space="0" w:color="auto"/>
        <w:bottom w:val="none" w:sz="0" w:space="0" w:color="auto"/>
        <w:right w:val="none" w:sz="0" w:space="0" w:color="auto"/>
      </w:divBdr>
    </w:div>
    <w:div w:id="117993080">
      <w:bodyDiv w:val="1"/>
      <w:marLeft w:val="0"/>
      <w:marRight w:val="0"/>
      <w:marTop w:val="0"/>
      <w:marBottom w:val="0"/>
      <w:divBdr>
        <w:top w:val="none" w:sz="0" w:space="0" w:color="auto"/>
        <w:left w:val="none" w:sz="0" w:space="0" w:color="auto"/>
        <w:bottom w:val="none" w:sz="0" w:space="0" w:color="auto"/>
        <w:right w:val="none" w:sz="0" w:space="0" w:color="auto"/>
      </w:divBdr>
    </w:div>
    <w:div w:id="160892752">
      <w:bodyDiv w:val="1"/>
      <w:marLeft w:val="0"/>
      <w:marRight w:val="0"/>
      <w:marTop w:val="0"/>
      <w:marBottom w:val="0"/>
      <w:divBdr>
        <w:top w:val="none" w:sz="0" w:space="0" w:color="auto"/>
        <w:left w:val="none" w:sz="0" w:space="0" w:color="auto"/>
        <w:bottom w:val="none" w:sz="0" w:space="0" w:color="auto"/>
        <w:right w:val="none" w:sz="0" w:space="0" w:color="auto"/>
      </w:divBdr>
    </w:div>
    <w:div w:id="237639212">
      <w:bodyDiv w:val="1"/>
      <w:marLeft w:val="0"/>
      <w:marRight w:val="0"/>
      <w:marTop w:val="0"/>
      <w:marBottom w:val="0"/>
      <w:divBdr>
        <w:top w:val="none" w:sz="0" w:space="0" w:color="auto"/>
        <w:left w:val="none" w:sz="0" w:space="0" w:color="auto"/>
        <w:bottom w:val="none" w:sz="0" w:space="0" w:color="auto"/>
        <w:right w:val="none" w:sz="0" w:space="0" w:color="auto"/>
      </w:divBdr>
    </w:div>
    <w:div w:id="316955360">
      <w:bodyDiv w:val="1"/>
      <w:marLeft w:val="0"/>
      <w:marRight w:val="0"/>
      <w:marTop w:val="0"/>
      <w:marBottom w:val="0"/>
      <w:divBdr>
        <w:top w:val="none" w:sz="0" w:space="0" w:color="auto"/>
        <w:left w:val="none" w:sz="0" w:space="0" w:color="auto"/>
        <w:bottom w:val="none" w:sz="0" w:space="0" w:color="auto"/>
        <w:right w:val="none" w:sz="0" w:space="0" w:color="auto"/>
      </w:divBdr>
    </w:div>
    <w:div w:id="338578331">
      <w:bodyDiv w:val="1"/>
      <w:marLeft w:val="0"/>
      <w:marRight w:val="0"/>
      <w:marTop w:val="0"/>
      <w:marBottom w:val="0"/>
      <w:divBdr>
        <w:top w:val="none" w:sz="0" w:space="0" w:color="auto"/>
        <w:left w:val="none" w:sz="0" w:space="0" w:color="auto"/>
        <w:bottom w:val="none" w:sz="0" w:space="0" w:color="auto"/>
        <w:right w:val="none" w:sz="0" w:space="0" w:color="auto"/>
      </w:divBdr>
    </w:div>
    <w:div w:id="510602378">
      <w:bodyDiv w:val="1"/>
      <w:marLeft w:val="0"/>
      <w:marRight w:val="0"/>
      <w:marTop w:val="0"/>
      <w:marBottom w:val="0"/>
      <w:divBdr>
        <w:top w:val="none" w:sz="0" w:space="0" w:color="auto"/>
        <w:left w:val="none" w:sz="0" w:space="0" w:color="auto"/>
        <w:bottom w:val="none" w:sz="0" w:space="0" w:color="auto"/>
        <w:right w:val="none" w:sz="0" w:space="0" w:color="auto"/>
      </w:divBdr>
    </w:div>
    <w:div w:id="627973121">
      <w:bodyDiv w:val="1"/>
      <w:marLeft w:val="0"/>
      <w:marRight w:val="0"/>
      <w:marTop w:val="0"/>
      <w:marBottom w:val="0"/>
      <w:divBdr>
        <w:top w:val="none" w:sz="0" w:space="0" w:color="auto"/>
        <w:left w:val="none" w:sz="0" w:space="0" w:color="auto"/>
        <w:bottom w:val="none" w:sz="0" w:space="0" w:color="auto"/>
        <w:right w:val="none" w:sz="0" w:space="0" w:color="auto"/>
      </w:divBdr>
    </w:div>
    <w:div w:id="821586350">
      <w:bodyDiv w:val="1"/>
      <w:marLeft w:val="0"/>
      <w:marRight w:val="0"/>
      <w:marTop w:val="0"/>
      <w:marBottom w:val="0"/>
      <w:divBdr>
        <w:top w:val="none" w:sz="0" w:space="0" w:color="auto"/>
        <w:left w:val="none" w:sz="0" w:space="0" w:color="auto"/>
        <w:bottom w:val="none" w:sz="0" w:space="0" w:color="auto"/>
        <w:right w:val="none" w:sz="0" w:space="0" w:color="auto"/>
      </w:divBdr>
    </w:div>
    <w:div w:id="980303997">
      <w:bodyDiv w:val="1"/>
      <w:marLeft w:val="0"/>
      <w:marRight w:val="0"/>
      <w:marTop w:val="0"/>
      <w:marBottom w:val="0"/>
      <w:divBdr>
        <w:top w:val="none" w:sz="0" w:space="0" w:color="auto"/>
        <w:left w:val="none" w:sz="0" w:space="0" w:color="auto"/>
        <w:bottom w:val="none" w:sz="0" w:space="0" w:color="auto"/>
        <w:right w:val="none" w:sz="0" w:space="0" w:color="auto"/>
      </w:divBdr>
    </w:div>
    <w:div w:id="1117795562">
      <w:bodyDiv w:val="1"/>
      <w:marLeft w:val="0"/>
      <w:marRight w:val="0"/>
      <w:marTop w:val="0"/>
      <w:marBottom w:val="0"/>
      <w:divBdr>
        <w:top w:val="none" w:sz="0" w:space="0" w:color="auto"/>
        <w:left w:val="none" w:sz="0" w:space="0" w:color="auto"/>
        <w:bottom w:val="none" w:sz="0" w:space="0" w:color="auto"/>
        <w:right w:val="none" w:sz="0" w:space="0" w:color="auto"/>
      </w:divBdr>
    </w:div>
    <w:div w:id="1205870472">
      <w:bodyDiv w:val="1"/>
      <w:marLeft w:val="0"/>
      <w:marRight w:val="0"/>
      <w:marTop w:val="0"/>
      <w:marBottom w:val="0"/>
      <w:divBdr>
        <w:top w:val="none" w:sz="0" w:space="0" w:color="auto"/>
        <w:left w:val="none" w:sz="0" w:space="0" w:color="auto"/>
        <w:bottom w:val="none" w:sz="0" w:space="0" w:color="auto"/>
        <w:right w:val="none" w:sz="0" w:space="0" w:color="auto"/>
      </w:divBdr>
    </w:div>
    <w:div w:id="1341275740">
      <w:bodyDiv w:val="1"/>
      <w:marLeft w:val="0"/>
      <w:marRight w:val="0"/>
      <w:marTop w:val="0"/>
      <w:marBottom w:val="0"/>
      <w:divBdr>
        <w:top w:val="none" w:sz="0" w:space="0" w:color="auto"/>
        <w:left w:val="none" w:sz="0" w:space="0" w:color="auto"/>
        <w:bottom w:val="none" w:sz="0" w:space="0" w:color="auto"/>
        <w:right w:val="none" w:sz="0" w:space="0" w:color="auto"/>
      </w:divBdr>
    </w:div>
    <w:div w:id="1373650309">
      <w:bodyDiv w:val="1"/>
      <w:marLeft w:val="0"/>
      <w:marRight w:val="0"/>
      <w:marTop w:val="0"/>
      <w:marBottom w:val="0"/>
      <w:divBdr>
        <w:top w:val="none" w:sz="0" w:space="0" w:color="auto"/>
        <w:left w:val="none" w:sz="0" w:space="0" w:color="auto"/>
        <w:bottom w:val="none" w:sz="0" w:space="0" w:color="auto"/>
        <w:right w:val="none" w:sz="0" w:space="0" w:color="auto"/>
      </w:divBdr>
    </w:div>
    <w:div w:id="1410039278">
      <w:bodyDiv w:val="1"/>
      <w:marLeft w:val="0"/>
      <w:marRight w:val="0"/>
      <w:marTop w:val="0"/>
      <w:marBottom w:val="0"/>
      <w:divBdr>
        <w:top w:val="none" w:sz="0" w:space="0" w:color="auto"/>
        <w:left w:val="none" w:sz="0" w:space="0" w:color="auto"/>
        <w:bottom w:val="none" w:sz="0" w:space="0" w:color="auto"/>
        <w:right w:val="none" w:sz="0" w:space="0" w:color="auto"/>
      </w:divBdr>
    </w:div>
    <w:div w:id="1590040457">
      <w:bodyDiv w:val="1"/>
      <w:marLeft w:val="0"/>
      <w:marRight w:val="0"/>
      <w:marTop w:val="0"/>
      <w:marBottom w:val="0"/>
      <w:divBdr>
        <w:top w:val="none" w:sz="0" w:space="0" w:color="auto"/>
        <w:left w:val="none" w:sz="0" w:space="0" w:color="auto"/>
        <w:bottom w:val="none" w:sz="0" w:space="0" w:color="auto"/>
        <w:right w:val="none" w:sz="0" w:space="0" w:color="auto"/>
      </w:divBdr>
    </w:div>
    <w:div w:id="1709062992">
      <w:bodyDiv w:val="1"/>
      <w:marLeft w:val="0"/>
      <w:marRight w:val="0"/>
      <w:marTop w:val="0"/>
      <w:marBottom w:val="0"/>
      <w:divBdr>
        <w:top w:val="none" w:sz="0" w:space="0" w:color="auto"/>
        <w:left w:val="none" w:sz="0" w:space="0" w:color="auto"/>
        <w:bottom w:val="none" w:sz="0" w:space="0" w:color="auto"/>
        <w:right w:val="none" w:sz="0" w:space="0" w:color="auto"/>
      </w:divBdr>
    </w:div>
    <w:div w:id="1714235622">
      <w:bodyDiv w:val="1"/>
      <w:marLeft w:val="0"/>
      <w:marRight w:val="0"/>
      <w:marTop w:val="0"/>
      <w:marBottom w:val="0"/>
      <w:divBdr>
        <w:top w:val="none" w:sz="0" w:space="0" w:color="auto"/>
        <w:left w:val="none" w:sz="0" w:space="0" w:color="auto"/>
        <w:bottom w:val="none" w:sz="0" w:space="0" w:color="auto"/>
        <w:right w:val="none" w:sz="0" w:space="0" w:color="auto"/>
      </w:divBdr>
    </w:div>
    <w:div w:id="1739327579">
      <w:bodyDiv w:val="1"/>
      <w:marLeft w:val="0"/>
      <w:marRight w:val="0"/>
      <w:marTop w:val="0"/>
      <w:marBottom w:val="0"/>
      <w:divBdr>
        <w:top w:val="none" w:sz="0" w:space="0" w:color="auto"/>
        <w:left w:val="none" w:sz="0" w:space="0" w:color="auto"/>
        <w:bottom w:val="none" w:sz="0" w:space="0" w:color="auto"/>
        <w:right w:val="none" w:sz="0" w:space="0" w:color="auto"/>
      </w:divBdr>
    </w:div>
    <w:div w:id="1770420153">
      <w:bodyDiv w:val="1"/>
      <w:marLeft w:val="0"/>
      <w:marRight w:val="0"/>
      <w:marTop w:val="0"/>
      <w:marBottom w:val="0"/>
      <w:divBdr>
        <w:top w:val="none" w:sz="0" w:space="0" w:color="auto"/>
        <w:left w:val="none" w:sz="0" w:space="0" w:color="auto"/>
        <w:bottom w:val="none" w:sz="0" w:space="0" w:color="auto"/>
        <w:right w:val="none" w:sz="0" w:space="0" w:color="auto"/>
      </w:divBdr>
    </w:div>
    <w:div w:id="1881279850">
      <w:bodyDiv w:val="1"/>
      <w:marLeft w:val="0"/>
      <w:marRight w:val="0"/>
      <w:marTop w:val="0"/>
      <w:marBottom w:val="0"/>
      <w:divBdr>
        <w:top w:val="none" w:sz="0" w:space="0" w:color="auto"/>
        <w:left w:val="none" w:sz="0" w:space="0" w:color="auto"/>
        <w:bottom w:val="none" w:sz="0" w:space="0" w:color="auto"/>
        <w:right w:val="none" w:sz="0" w:space="0" w:color="auto"/>
      </w:divBdr>
    </w:div>
    <w:div w:id="1882547418">
      <w:bodyDiv w:val="1"/>
      <w:marLeft w:val="0"/>
      <w:marRight w:val="0"/>
      <w:marTop w:val="0"/>
      <w:marBottom w:val="0"/>
      <w:divBdr>
        <w:top w:val="none" w:sz="0" w:space="0" w:color="auto"/>
        <w:left w:val="none" w:sz="0" w:space="0" w:color="auto"/>
        <w:bottom w:val="none" w:sz="0" w:space="0" w:color="auto"/>
        <w:right w:val="none" w:sz="0" w:space="0" w:color="auto"/>
      </w:divBdr>
    </w:div>
    <w:div w:id="1919092097">
      <w:bodyDiv w:val="1"/>
      <w:marLeft w:val="0"/>
      <w:marRight w:val="0"/>
      <w:marTop w:val="0"/>
      <w:marBottom w:val="0"/>
      <w:divBdr>
        <w:top w:val="none" w:sz="0" w:space="0" w:color="auto"/>
        <w:left w:val="none" w:sz="0" w:space="0" w:color="auto"/>
        <w:bottom w:val="none" w:sz="0" w:space="0" w:color="auto"/>
        <w:right w:val="none" w:sz="0" w:space="0" w:color="auto"/>
      </w:divBdr>
    </w:div>
    <w:div w:id="19946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asulistia@ikippgribojonegoro.ac.id"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yu_fitrianingsih@ikippgribojonegoro.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Big Bos</cp:lastModifiedBy>
  <cp:revision>12</cp:revision>
  <cp:lastPrinted>2025-05-22T11:41:00Z</cp:lastPrinted>
  <dcterms:created xsi:type="dcterms:W3CDTF">2025-04-24T11:07:00Z</dcterms:created>
  <dcterms:modified xsi:type="dcterms:W3CDTF">2025-05-22T11:42:00Z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e61af3b846e4af8eea6767a8044db8bc0866dd688d5293bab94ea8c9fd1a8daf</vt:lpwstr>
  </property>
</Properties>
</file>