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93790" w14:textId="5995E76E" w:rsidR="002A5BC8" w:rsidRDefault="00236057" w:rsidP="002A5BC8">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Pr>
          <w:noProof/>
        </w:rPr>
        <w:drawing>
          <wp:anchor distT="0" distB="0" distL="114300" distR="114300" simplePos="0" relativeHeight="251663360" behindDoc="0" locked="0" layoutInCell="1" hidden="0" allowOverlap="1" wp14:anchorId="0097EA9E" wp14:editId="38130406">
            <wp:simplePos x="0" y="0"/>
            <wp:positionH relativeFrom="margin">
              <wp:posOffset>5018405</wp:posOffset>
            </wp:positionH>
            <wp:positionV relativeFrom="paragraph">
              <wp:posOffset>25400</wp:posOffset>
            </wp:positionV>
            <wp:extent cx="713361" cy="986790"/>
            <wp:effectExtent l="0" t="0" r="0" b="3810"/>
            <wp:wrapNone/>
            <wp:docPr id="1242000096" name="image1.png"/>
            <wp:cNvGraphicFramePr/>
            <a:graphic xmlns:a="http://schemas.openxmlformats.org/drawingml/2006/main">
              <a:graphicData uri="http://schemas.openxmlformats.org/drawingml/2006/picture">
                <pic:pic xmlns:pic="http://schemas.openxmlformats.org/drawingml/2006/picture">
                  <pic:nvPicPr>
                    <pic:cNvPr id="1242000096" name="image1.png"/>
                    <pic:cNvPicPr preferRelativeResize="0"/>
                  </pic:nvPicPr>
                  <pic:blipFill>
                    <a:blip r:embed="rId6" cstate="screen">
                      <a:extLst>
                        <a:ext uri="{28A0092B-C50C-407E-A947-70E740481C1C}">
                          <a14:useLocalDpi xmlns:a14="http://schemas.microsoft.com/office/drawing/2010/main"/>
                        </a:ext>
                      </a:extLst>
                    </a:blip>
                    <a:stretch>
                      <a:fillRect/>
                    </a:stretch>
                  </pic:blipFill>
                  <pic:spPr>
                    <a:xfrm>
                      <a:off x="0" y="0"/>
                      <a:ext cx="713361" cy="986790"/>
                    </a:xfrm>
                    <a:prstGeom prst="rect">
                      <a:avLst/>
                    </a:prstGeom>
                    <a:ln/>
                  </pic:spPr>
                </pic:pic>
              </a:graphicData>
            </a:graphic>
            <wp14:sizeRelH relativeFrom="margin">
              <wp14:pctWidth>0</wp14:pctWidth>
            </wp14:sizeRelH>
            <wp14:sizeRelV relativeFrom="margin">
              <wp14:pctHeight>0</wp14:pctHeight>
            </wp14:sizeRelV>
          </wp:anchor>
        </w:drawing>
      </w:r>
      <w:r w:rsidR="00DC5133">
        <w:rPr>
          <w:noProof/>
        </w:rPr>
        <w:drawing>
          <wp:anchor distT="0" distB="0" distL="114300" distR="114300" simplePos="0" relativeHeight="251659264" behindDoc="0" locked="0" layoutInCell="1" hidden="0" allowOverlap="1" wp14:anchorId="43A6C335" wp14:editId="55FB5D85">
            <wp:simplePos x="0" y="0"/>
            <wp:positionH relativeFrom="margin">
              <wp:posOffset>-135120</wp:posOffset>
            </wp:positionH>
            <wp:positionV relativeFrom="paragraph">
              <wp:posOffset>32385</wp:posOffset>
            </wp:positionV>
            <wp:extent cx="992221" cy="1014095"/>
            <wp:effectExtent l="0" t="0" r="0" b="0"/>
            <wp:wrapNone/>
            <wp:docPr id="258025379" name="image1.png"/>
            <wp:cNvGraphicFramePr/>
            <a:graphic xmlns:a="http://schemas.openxmlformats.org/drawingml/2006/main">
              <a:graphicData uri="http://schemas.openxmlformats.org/drawingml/2006/picture">
                <pic:pic xmlns:pic="http://schemas.openxmlformats.org/drawingml/2006/picture">
                  <pic:nvPicPr>
                    <pic:cNvPr id="258025379" name="image1.png"/>
                    <pic:cNvPicPr preferRelativeResize="0"/>
                  </pic:nvPicPr>
                  <pic:blipFill>
                    <a:blip r:embed="rId7" cstate="screen">
                      <a:extLst>
                        <a:ext uri="{28A0092B-C50C-407E-A947-70E740481C1C}">
                          <a14:useLocalDpi xmlns:a14="http://schemas.microsoft.com/office/drawing/2010/main"/>
                        </a:ext>
                      </a:extLst>
                    </a:blip>
                    <a:stretch>
                      <a:fillRect/>
                    </a:stretch>
                  </pic:blipFill>
                  <pic:spPr>
                    <a:xfrm>
                      <a:off x="0" y="0"/>
                      <a:ext cx="992221" cy="1014095"/>
                    </a:xfrm>
                    <a:prstGeom prst="rect">
                      <a:avLst/>
                    </a:prstGeom>
                    <a:ln/>
                  </pic:spPr>
                </pic:pic>
              </a:graphicData>
            </a:graphic>
            <wp14:sizeRelH relativeFrom="margin">
              <wp14:pctWidth>0</wp14:pctWidth>
            </wp14:sizeRelH>
            <wp14:sizeRelV relativeFrom="margin">
              <wp14:pctHeight>0</wp14:pctHeight>
            </wp14:sizeRelV>
          </wp:anchor>
        </w:drawing>
      </w:r>
      <w:r w:rsidR="002A5BC8">
        <w:rPr>
          <w:noProof/>
        </w:rPr>
        <mc:AlternateContent>
          <mc:Choice Requires="wps">
            <w:drawing>
              <wp:anchor distT="0" distB="0" distL="114300" distR="114300" simplePos="0" relativeHeight="251660288" behindDoc="0" locked="0" layoutInCell="1" allowOverlap="1" wp14:anchorId="756B448B" wp14:editId="0734902C">
                <wp:simplePos x="0" y="0"/>
                <wp:positionH relativeFrom="column">
                  <wp:posOffset>-1905</wp:posOffset>
                </wp:positionH>
                <wp:positionV relativeFrom="paragraph">
                  <wp:posOffset>-177165</wp:posOffset>
                </wp:positionV>
                <wp:extent cx="5734050" cy="190500"/>
                <wp:effectExtent l="0" t="0" r="0" b="0"/>
                <wp:wrapNone/>
                <wp:docPr id="7101203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chemeClr val="lt1"/>
                        </a:solidFill>
                        <a:ln>
                          <a:noFill/>
                        </a:ln>
                      </wps:spPr>
                      <wps:txbx>
                        <w:txbxContent>
                          <w:p w14:paraId="08B5AC13" w14:textId="77777777" w:rsidR="002A5BC8" w:rsidRDefault="002A5BC8" w:rsidP="002A5BC8">
                            <w:pPr>
                              <w:spacing w:line="240" w:lineRule="auto"/>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6B448B" id="Rectangle 5" o:spid="_x0000_s1026" style="position:absolute;left:0;text-align:left;margin-left:-.15pt;margin-top:-13.95pt;width:451.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" fillcolor="white [3201]" stroked="f">
                <v:textbox inset="2.53958mm,2.53958mm,2.53958mm,2.53958mm">
                  <w:txbxContent>
                    <w:p w14:paraId="08B5AC13" w14:textId="77777777" w:rsidR="002A5BC8" w:rsidRDefault="002A5BC8" w:rsidP="002A5BC8">
                      <w:pPr>
                        <w:spacing w:line="240" w:lineRule="auto"/>
                        <w:ind w:firstLine="0"/>
                        <w:jc w:val="left"/>
                        <w:textDirection w:val="btLr"/>
                      </w:pPr>
                    </w:p>
                  </w:txbxContent>
                </v:textbox>
              </v:rect>
            </w:pict>
          </mc:Fallback>
        </mc:AlternateContent>
      </w:r>
      <w:proofErr w:type="spellStart"/>
      <w:r w:rsidR="002A5BC8">
        <w:rPr>
          <w:rFonts w:ascii="Dancing Script" w:eastAsia="Dancing Script" w:hAnsi="Dancing Script" w:cs="Dancing Script"/>
          <w:b/>
          <w:color w:val="000000"/>
          <w:sz w:val="40"/>
          <w:szCs w:val="40"/>
        </w:rPr>
        <w:t>Prosiding</w:t>
      </w:r>
      <w:proofErr w:type="spellEnd"/>
    </w:p>
    <w:p w14:paraId="2A2539E0" w14:textId="3C96DC4A" w:rsidR="002A5BC8" w:rsidRDefault="002A5BC8" w:rsidP="002A5BC8">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C8595E">
        <w:rPr>
          <w:rFonts w:ascii="Book Antiqua" w:eastAsia="Book Antiqua" w:hAnsi="Book Antiqua" w:cs="Book Antiqua"/>
          <w:b/>
          <w:color w:val="000000"/>
        </w:rPr>
        <w:t xml:space="preserve">Seminar Nasional </w:t>
      </w:r>
      <w:proofErr w:type="spellStart"/>
      <w:r w:rsidRPr="00C8595E">
        <w:rPr>
          <w:rFonts w:ascii="Book Antiqua" w:eastAsia="Book Antiqua" w:hAnsi="Book Antiqua" w:cs="Book Antiqua"/>
          <w:b/>
          <w:color w:val="000000"/>
        </w:rPr>
        <w:t>Inovasi</w:t>
      </w:r>
      <w:proofErr w:type="spellEnd"/>
      <w:r w:rsidRPr="00C8595E">
        <w:rPr>
          <w:rFonts w:ascii="Book Antiqua" w:eastAsia="Book Antiqua" w:hAnsi="Book Antiqua" w:cs="Book Antiqua"/>
          <w:b/>
          <w:color w:val="000000"/>
        </w:rPr>
        <w:t xml:space="preserve"> </w:t>
      </w:r>
      <w:proofErr w:type="spellStart"/>
      <w:r w:rsidRPr="00C8595E">
        <w:rPr>
          <w:rFonts w:ascii="Book Antiqua" w:eastAsia="Book Antiqua" w:hAnsi="Book Antiqua" w:cs="Book Antiqua"/>
          <w:b/>
          <w:color w:val="000000"/>
        </w:rPr>
        <w:t>pendidikan</w:t>
      </w:r>
      <w:proofErr w:type="spellEnd"/>
      <w:r w:rsidRPr="00C8595E">
        <w:rPr>
          <w:rFonts w:ascii="Book Antiqua" w:eastAsia="Book Antiqua" w:hAnsi="Book Antiqua" w:cs="Book Antiqua"/>
          <w:b/>
          <w:color w:val="000000"/>
        </w:rPr>
        <w:t xml:space="preserve"> dan Pembelajaran</w:t>
      </w:r>
    </w:p>
    <w:p w14:paraId="712A0071" w14:textId="11A88B49" w:rsidR="002A5BC8" w:rsidRPr="00E73C82" w:rsidRDefault="002A5BC8" w:rsidP="002A5BC8">
      <w:pPr>
        <w:pBdr>
          <w:top w:val="nil"/>
          <w:left w:val="nil"/>
          <w:bottom w:val="nil"/>
          <w:right w:val="nil"/>
          <w:between w:val="nil"/>
        </w:pBdr>
        <w:spacing w:line="240" w:lineRule="auto"/>
        <w:ind w:left="1440" w:firstLine="0"/>
        <w:jc w:val="left"/>
        <w:rPr>
          <w:rFonts w:ascii="Book Antiqua" w:eastAsia="Book Antiqua" w:hAnsi="Book Antiqua"/>
          <w:b/>
          <w:color w:val="000000"/>
        </w:rPr>
      </w:pPr>
      <w:proofErr w:type="spellStart"/>
      <w:r>
        <w:rPr>
          <w:rFonts w:ascii="Book Antiqua" w:hAnsi="Book Antiqua"/>
          <w:b/>
          <w:color w:val="000000"/>
        </w:rPr>
        <w:t>Fakultas</w:t>
      </w:r>
      <w:proofErr w:type="spellEnd"/>
      <w:r>
        <w:rPr>
          <w:rFonts w:ascii="Book Antiqua" w:hAnsi="Book Antiqua"/>
          <w:b/>
          <w:color w:val="000000"/>
        </w:rPr>
        <w:t xml:space="preserve"> Pendidikan Bahasa dan Seni</w:t>
      </w:r>
    </w:p>
    <w:p w14:paraId="735FE67C" w14:textId="77777777" w:rsidR="002A5BC8" w:rsidRPr="00E73C82" w:rsidRDefault="002A5BC8" w:rsidP="002A5BC8">
      <w:pPr>
        <w:pBdr>
          <w:top w:val="nil"/>
          <w:left w:val="nil"/>
          <w:bottom w:val="nil"/>
          <w:right w:val="nil"/>
          <w:between w:val="nil"/>
        </w:pBdr>
        <w:spacing w:line="240" w:lineRule="auto"/>
        <w:ind w:firstLine="0"/>
        <w:rPr>
          <w:rFonts w:ascii="Book Antiqua" w:hAnsi="Book Antiqua"/>
          <w:b/>
          <w:color w:val="000000"/>
        </w:rPr>
      </w:pPr>
      <w:r w:rsidRPr="00E73C82">
        <w:rPr>
          <w:rFonts w:ascii="Book Antiqua" w:hAnsi="Book Antiqua"/>
          <w:color w:val="000000"/>
        </w:rPr>
        <w:tab/>
      </w:r>
      <w:r w:rsidRPr="00E73C82">
        <w:rPr>
          <w:rFonts w:ascii="Book Antiqua" w:hAnsi="Book Antiqua"/>
          <w:color w:val="000000"/>
        </w:rPr>
        <w:tab/>
      </w:r>
      <w:r w:rsidRPr="00E73C82">
        <w:rPr>
          <w:rFonts w:ascii="Book Antiqua" w:hAnsi="Book Antiqua"/>
          <w:b/>
          <w:color w:val="000000"/>
        </w:rPr>
        <w:t xml:space="preserve">IKIP PGRI </w:t>
      </w:r>
      <w:proofErr w:type="spellStart"/>
      <w:r w:rsidRPr="00E73C82">
        <w:rPr>
          <w:rFonts w:ascii="Book Antiqua" w:hAnsi="Book Antiqua"/>
          <w:b/>
          <w:color w:val="000000"/>
        </w:rPr>
        <w:t>Bojonegoro</w:t>
      </w:r>
      <w:proofErr w:type="spellEnd"/>
    </w:p>
    <w:p w14:paraId="306E8846" w14:textId="77777777" w:rsidR="00DC5133"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r w:rsidRPr="00E73C82">
        <w:rPr>
          <w:rFonts w:ascii="Book Antiqua" w:hAnsi="Book Antiqua"/>
          <w:i/>
          <w:color w:val="000000"/>
          <w:sz w:val="18"/>
          <w:szCs w:val="18"/>
        </w:rPr>
        <w:t>Tema “</w:t>
      </w:r>
      <w:proofErr w:type="spellStart"/>
      <w:r w:rsidRPr="00C8595E">
        <w:rPr>
          <w:rFonts w:ascii="Book Antiqua" w:hAnsi="Book Antiqua"/>
          <w:i/>
          <w:color w:val="000000"/>
          <w:sz w:val="18"/>
          <w:szCs w:val="18"/>
        </w:rPr>
        <w:t>Inovasi</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pendidikan</w:t>
      </w:r>
      <w:proofErr w:type="spellEnd"/>
      <w:r w:rsidRPr="00C8595E">
        <w:rPr>
          <w:rFonts w:ascii="Book Antiqua" w:hAnsi="Book Antiqua"/>
          <w:i/>
          <w:color w:val="000000"/>
          <w:sz w:val="18"/>
          <w:szCs w:val="18"/>
        </w:rPr>
        <w:t xml:space="preserve"> dan Pembelajaran di era digital </w:t>
      </w:r>
      <w:proofErr w:type="spellStart"/>
      <w:r w:rsidRPr="00C8595E">
        <w:rPr>
          <w:rFonts w:ascii="Book Antiqua" w:hAnsi="Book Antiqua"/>
          <w:i/>
          <w:color w:val="000000"/>
          <w:sz w:val="18"/>
          <w:szCs w:val="18"/>
        </w:rPr>
        <w:t>untuk</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Pengalaman</w:t>
      </w:r>
      <w:proofErr w:type="spellEnd"/>
      <w:r w:rsidRPr="00C8595E">
        <w:rPr>
          <w:rFonts w:ascii="Book Antiqua" w:hAnsi="Book Antiqua"/>
          <w:i/>
          <w:color w:val="000000"/>
          <w:sz w:val="18"/>
          <w:szCs w:val="18"/>
        </w:rPr>
        <w:t xml:space="preserve"> </w:t>
      </w:r>
      <w:proofErr w:type="spellStart"/>
      <w:r w:rsidRPr="00C8595E">
        <w:rPr>
          <w:rFonts w:ascii="Book Antiqua" w:hAnsi="Book Antiqua"/>
          <w:i/>
          <w:color w:val="000000"/>
          <w:sz w:val="18"/>
          <w:szCs w:val="18"/>
        </w:rPr>
        <w:t>Belajar</w:t>
      </w:r>
      <w:proofErr w:type="spellEnd"/>
      <w:r w:rsidRPr="00C8595E">
        <w:rPr>
          <w:rFonts w:ascii="Book Antiqua" w:hAnsi="Book Antiqua"/>
          <w:i/>
          <w:color w:val="000000"/>
          <w:sz w:val="18"/>
          <w:szCs w:val="18"/>
        </w:rPr>
        <w:t xml:space="preserve"> </w:t>
      </w:r>
    </w:p>
    <w:p w14:paraId="2020BE85" w14:textId="21BED142" w:rsidR="002A5BC8" w:rsidRPr="00E73C82"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proofErr w:type="spellStart"/>
      <w:r w:rsidRPr="00C8595E">
        <w:rPr>
          <w:rFonts w:ascii="Book Antiqua" w:hAnsi="Book Antiqua"/>
          <w:i/>
          <w:color w:val="000000"/>
          <w:sz w:val="18"/>
          <w:szCs w:val="18"/>
        </w:rPr>
        <w:t>Imersif</w:t>
      </w:r>
      <w:proofErr w:type="spellEnd"/>
      <w:r w:rsidRPr="00E73C82">
        <w:rPr>
          <w:rFonts w:ascii="Book Antiqua" w:hAnsi="Book Antiqua"/>
          <w:i/>
          <w:color w:val="000000"/>
          <w:sz w:val="18"/>
          <w:szCs w:val="18"/>
        </w:rPr>
        <w:t>”</w:t>
      </w:r>
      <w:r>
        <w:rPr>
          <w:noProof/>
        </w:rPr>
        <mc:AlternateContent>
          <mc:Choice Requires="wps">
            <w:drawing>
              <wp:anchor distT="0" distB="0" distL="114300" distR="114300" simplePos="0" relativeHeight="251661312" behindDoc="0" locked="0" layoutInCell="1" allowOverlap="1" wp14:anchorId="6CD4CC67" wp14:editId="44577499">
                <wp:simplePos x="0" y="0"/>
                <wp:positionH relativeFrom="column">
                  <wp:posOffset>0</wp:posOffset>
                </wp:positionH>
                <wp:positionV relativeFrom="paragraph">
                  <wp:posOffset>165100</wp:posOffset>
                </wp:positionV>
                <wp:extent cx="5743575" cy="25400"/>
                <wp:effectExtent l="0" t="0" r="9525" b="12700"/>
                <wp:wrapNone/>
                <wp:docPr id="109832137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5743575" cy="25400"/>
                        </a:xfrm>
                        <a:prstGeom prst="straightConnector1">
                          <a:avLst/>
                        </a:prstGeom>
                        <a:noFill/>
                        <a:ln w="25400" cap="flat" cmpd="sng">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64CF06F8" id="_x0000_t32" coordsize="21600,21600" o:spt="32" o:oned="t" path="m,l21600,21600e" filled="f">
                <v:path arrowok="t" fillok="f" o:connecttype="none"/>
                <o:lock v:ext="edit" shapetype="t"/>
              </v:shapetype>
              <v:shape id="Straight Arrow Connector 3" o:spid="_x0000_s1026" type="#_x0000_t32" style="position:absolute;margin-left:0;margin-top:13pt;width:452.25pt;height:2pt;rotation:18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" strokecolor="black [3200]" strokeweight="2pt">
                <v:stroke startarrowwidth="narrow" startarrowlength="short" endarrowwidth="narrow" endarrowlength="short"/>
                <o:lock v:ext="edit" shapetype="f"/>
              </v:shape>
            </w:pict>
          </mc:Fallback>
        </mc:AlternateContent>
      </w:r>
    </w:p>
    <w:p w14:paraId="78E665E3" w14:textId="77777777" w:rsidR="002A5BC8" w:rsidRDefault="002A5BC8" w:rsidP="002A55B2">
      <w:pPr>
        <w:keepNext/>
        <w:keepLines/>
        <w:pBdr>
          <w:top w:val="nil"/>
          <w:left w:val="nil"/>
          <w:bottom w:val="nil"/>
          <w:right w:val="nil"/>
          <w:between w:val="nil"/>
        </w:pBdr>
        <w:spacing w:line="240" w:lineRule="auto"/>
        <w:ind w:firstLine="0"/>
        <w:rPr>
          <w:rFonts w:ascii="Book Antiqua" w:eastAsia="Book Antiqua" w:hAnsi="Book Antiqua" w:cs="Book Antiqua"/>
          <w:b/>
          <w:color w:val="000000"/>
          <w:sz w:val="28"/>
          <w:szCs w:val="28"/>
        </w:rPr>
      </w:pPr>
    </w:p>
    <w:p w14:paraId="524CC0B4" w14:textId="24DD888F" w:rsidR="002A5BC8" w:rsidRPr="002A55B2" w:rsidRDefault="002A55B2" w:rsidP="002A55B2">
      <w:pPr>
        <w:pStyle w:val="NormalWeb"/>
        <w:jc w:val="center"/>
        <w:rPr>
          <w:rFonts w:ascii="Book Antiqua" w:hAnsi="Book Antiqua"/>
          <w:sz w:val="28"/>
          <w:szCs w:val="28"/>
        </w:rPr>
      </w:pPr>
      <w:r w:rsidRPr="002A55B2">
        <w:rPr>
          <w:rStyle w:val="Strong"/>
          <w:rFonts w:ascii="Book Antiqua" w:eastAsiaTheme="majorEastAsia" w:hAnsi="Book Antiqua"/>
          <w:sz w:val="28"/>
          <w:szCs w:val="28"/>
        </w:rPr>
        <w:t xml:space="preserve">Student English Performance </w:t>
      </w:r>
      <w:r w:rsidR="00236057">
        <w:rPr>
          <w:rStyle w:val="Strong"/>
          <w:rFonts w:ascii="Book Antiqua" w:eastAsiaTheme="majorEastAsia" w:hAnsi="Book Antiqua"/>
          <w:sz w:val="28"/>
          <w:szCs w:val="28"/>
        </w:rPr>
        <w:t>i</w:t>
      </w:r>
      <w:r w:rsidRPr="002A55B2">
        <w:rPr>
          <w:rStyle w:val="Strong"/>
          <w:rFonts w:ascii="Book Antiqua" w:eastAsiaTheme="majorEastAsia" w:hAnsi="Book Antiqua"/>
          <w:sz w:val="28"/>
          <w:szCs w:val="28"/>
        </w:rPr>
        <w:t xml:space="preserve">n </w:t>
      </w:r>
      <w:proofErr w:type="spellStart"/>
      <w:r w:rsidRPr="002A55B2">
        <w:rPr>
          <w:rStyle w:val="Strong"/>
          <w:rFonts w:ascii="Book Antiqua" w:eastAsiaTheme="majorEastAsia" w:hAnsi="Book Antiqua"/>
          <w:sz w:val="28"/>
          <w:szCs w:val="28"/>
        </w:rPr>
        <w:t>Clil</w:t>
      </w:r>
      <w:proofErr w:type="spellEnd"/>
      <w:r w:rsidRPr="002A55B2">
        <w:rPr>
          <w:rStyle w:val="Strong"/>
          <w:rFonts w:ascii="Book Antiqua" w:eastAsiaTheme="majorEastAsia" w:hAnsi="Book Antiqua"/>
          <w:sz w:val="28"/>
          <w:szCs w:val="28"/>
        </w:rPr>
        <w:t xml:space="preserve">: A Case Study </w:t>
      </w:r>
      <w:r w:rsidR="00236057">
        <w:rPr>
          <w:rStyle w:val="Strong"/>
          <w:rFonts w:ascii="Book Antiqua" w:eastAsiaTheme="majorEastAsia" w:hAnsi="Book Antiqua"/>
          <w:sz w:val="28"/>
          <w:szCs w:val="28"/>
        </w:rPr>
        <w:t>a</w:t>
      </w:r>
      <w:r w:rsidRPr="002A55B2">
        <w:rPr>
          <w:rStyle w:val="Strong"/>
          <w:rFonts w:ascii="Book Antiqua" w:eastAsiaTheme="majorEastAsia" w:hAnsi="Book Antiqua"/>
          <w:sz w:val="28"/>
          <w:szCs w:val="28"/>
        </w:rPr>
        <w:t>t Primary Classroom Content</w:t>
      </w:r>
    </w:p>
    <w:p w14:paraId="658997F3" w14:textId="73F22BCD" w:rsidR="002A5BC8" w:rsidRDefault="00BE7B6C" w:rsidP="002A5BC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Mita Sulistia</w:t>
      </w:r>
      <w:r w:rsidR="001F0FF2">
        <w:rPr>
          <w:rFonts w:ascii="Book Antiqua" w:eastAsia="Book Antiqua" w:hAnsi="Book Antiqua" w:cs="Book Antiqua"/>
          <w:color w:val="000000"/>
          <w:sz w:val="24"/>
          <w:szCs w:val="24"/>
          <w:vertAlign w:val="superscript"/>
        </w:rPr>
        <w:t>1</w:t>
      </w:r>
      <w:r w:rsidR="002A5BC8">
        <w:rPr>
          <w:rFonts w:ascii="Book Antiqua" w:eastAsia="Book Antiqua" w:hAnsi="Book Antiqua" w:cs="Book Antiqua"/>
          <w:color w:val="000000"/>
          <w:sz w:val="24"/>
          <w:szCs w:val="24"/>
          <w:vertAlign w:val="superscript"/>
        </w:rPr>
        <w:t>(</w:t>
      </w:r>
      <w:r w:rsidR="002A5BC8" w:rsidRPr="0059636A">
        <w:rPr>
          <w:rFonts w:ascii="Segoe UI Symbol" w:eastAsia="Wingdings" w:hAnsi="Segoe UI Symbol" w:cs="Segoe UI Symbol"/>
          <w:color w:val="000000"/>
          <w:sz w:val="24"/>
          <w:szCs w:val="24"/>
          <w:vertAlign w:val="superscript"/>
        </w:rPr>
        <w:t>🖂</w:t>
      </w:r>
      <w:r w:rsidR="002A5BC8">
        <w:rPr>
          <w:rFonts w:ascii="Book Antiqua" w:eastAsia="Book Antiqua" w:hAnsi="Book Antiqua" w:cs="Book Antiqua"/>
          <w:color w:val="000000"/>
          <w:sz w:val="24"/>
          <w:szCs w:val="24"/>
          <w:vertAlign w:val="superscript"/>
        </w:rPr>
        <w:t>)</w:t>
      </w:r>
      <w:r w:rsidR="002A5BC8">
        <w:rPr>
          <w:rFonts w:ascii="Book Antiqua" w:eastAsia="Book Antiqua" w:hAnsi="Book Antiqua" w:cs="Book Antiqua"/>
          <w:color w:val="000000"/>
          <w:sz w:val="24"/>
          <w:szCs w:val="24"/>
        </w:rPr>
        <w:t xml:space="preserve">, </w:t>
      </w:r>
      <w:r w:rsidR="001F0FF2" w:rsidRPr="002870C5">
        <w:rPr>
          <w:rFonts w:ascii="Book Antiqua" w:hAnsi="Book Antiqua"/>
          <w:sz w:val="24"/>
          <w:szCs w:val="24"/>
        </w:rPr>
        <w:t>Ima Isnaini Taufiqur Rohmah</w:t>
      </w:r>
      <w:r w:rsidR="002A5BC8">
        <w:rPr>
          <w:rFonts w:ascii="Book Antiqua" w:eastAsia="Book Antiqua" w:hAnsi="Book Antiqua" w:cs="Book Antiqua"/>
          <w:color w:val="000000"/>
          <w:sz w:val="24"/>
          <w:szCs w:val="24"/>
          <w:vertAlign w:val="superscript"/>
        </w:rPr>
        <w:t>2</w:t>
      </w:r>
      <w:r w:rsidR="002A5BC8">
        <w:rPr>
          <w:rFonts w:ascii="Book Antiqua" w:eastAsia="Book Antiqua" w:hAnsi="Book Antiqua" w:cs="Book Antiqua"/>
          <w:color w:val="000000"/>
          <w:sz w:val="24"/>
          <w:szCs w:val="24"/>
        </w:rPr>
        <w:t xml:space="preserve">, </w:t>
      </w:r>
      <w:r w:rsidR="001F0FF2">
        <w:rPr>
          <w:rFonts w:ascii="Book Antiqua" w:eastAsia="Book Antiqua" w:hAnsi="Book Antiqua" w:cs="Book Antiqua"/>
          <w:color w:val="000000"/>
          <w:sz w:val="24"/>
          <w:szCs w:val="24"/>
        </w:rPr>
        <w:t>Ayu Fitrianingsih</w:t>
      </w:r>
      <w:r w:rsidR="002A5BC8">
        <w:rPr>
          <w:rFonts w:ascii="Book Antiqua" w:eastAsia="Book Antiqua" w:hAnsi="Book Antiqua" w:cs="Book Antiqua"/>
          <w:color w:val="000000"/>
          <w:sz w:val="24"/>
          <w:szCs w:val="24"/>
          <w:vertAlign w:val="superscript"/>
        </w:rPr>
        <w:t>3</w:t>
      </w:r>
    </w:p>
    <w:p w14:paraId="0EBCC7C7" w14:textId="77777777" w:rsidR="000D0607" w:rsidRDefault="002A5BC8" w:rsidP="001F0FF2">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1</w:t>
      </w:r>
      <w:r w:rsidR="00236057">
        <w:rPr>
          <w:rFonts w:ascii="Book Antiqua" w:eastAsia="Book Antiqua" w:hAnsi="Book Antiqua" w:cs="Book Antiqua"/>
          <w:color w:val="000000"/>
          <w:sz w:val="24"/>
          <w:szCs w:val="24"/>
          <w:vertAlign w:val="superscript"/>
        </w:rPr>
        <w:t>,2,3</w:t>
      </w:r>
      <w:r w:rsidR="001F0FF2">
        <w:rPr>
          <w:rFonts w:ascii="Book Antiqua" w:eastAsia="Book Antiqua" w:hAnsi="Book Antiqua" w:cs="Book Antiqua"/>
          <w:color w:val="000000"/>
          <w:sz w:val="24"/>
          <w:szCs w:val="24"/>
        </w:rPr>
        <w:t xml:space="preserve">Pendidikan Bahasa </w:t>
      </w:r>
      <w:proofErr w:type="spellStart"/>
      <w:r w:rsidR="001F0FF2">
        <w:rPr>
          <w:rFonts w:ascii="Book Antiqua" w:eastAsia="Book Antiqua" w:hAnsi="Book Antiqua" w:cs="Book Antiqua"/>
          <w:color w:val="000000"/>
          <w:sz w:val="24"/>
          <w:szCs w:val="24"/>
        </w:rPr>
        <w:t>Inggris</w:t>
      </w:r>
      <w:proofErr w:type="spellEnd"/>
      <w:r>
        <w:rPr>
          <w:rFonts w:ascii="Book Antiqua" w:eastAsia="Book Antiqua" w:hAnsi="Book Antiqua" w:cs="Book Antiqua"/>
          <w:color w:val="000000"/>
          <w:sz w:val="24"/>
          <w:szCs w:val="24"/>
        </w:rPr>
        <w:t>,</w:t>
      </w:r>
      <w:r w:rsidR="00236057">
        <w:rPr>
          <w:rFonts w:ascii="Book Antiqua" w:eastAsia="Book Antiqua" w:hAnsi="Book Antiqua" w:cs="Book Antiqua"/>
          <w:color w:val="000000"/>
          <w:sz w:val="24"/>
          <w:szCs w:val="24"/>
        </w:rPr>
        <w:t xml:space="preserve"> </w:t>
      </w:r>
      <w:proofErr w:type="spellStart"/>
      <w:r w:rsidR="001F0FF2">
        <w:rPr>
          <w:rFonts w:ascii="Book Antiqua" w:eastAsia="Book Antiqua" w:hAnsi="Book Antiqua" w:cs="Book Antiqua"/>
          <w:color w:val="000000"/>
          <w:sz w:val="24"/>
          <w:szCs w:val="24"/>
        </w:rPr>
        <w:t>Fakultas</w:t>
      </w:r>
      <w:proofErr w:type="spellEnd"/>
      <w:r w:rsidR="001F0FF2">
        <w:rPr>
          <w:rFonts w:ascii="Book Antiqua" w:eastAsia="Book Antiqua" w:hAnsi="Book Antiqua" w:cs="Book Antiqua"/>
          <w:color w:val="000000"/>
          <w:sz w:val="24"/>
          <w:szCs w:val="24"/>
        </w:rPr>
        <w:t xml:space="preserve"> Pendidikan Bahasa dan Seni</w:t>
      </w:r>
      <w:r>
        <w:rPr>
          <w:rFonts w:ascii="Book Antiqua" w:eastAsia="Book Antiqua" w:hAnsi="Book Antiqua" w:cs="Book Antiqua"/>
          <w:color w:val="000000"/>
          <w:sz w:val="24"/>
          <w:szCs w:val="24"/>
        </w:rPr>
        <w:t>,</w:t>
      </w:r>
      <w:r w:rsidR="00236057">
        <w:rPr>
          <w:rFonts w:ascii="Book Antiqua" w:eastAsia="Book Antiqua" w:hAnsi="Book Antiqua" w:cs="Book Antiqua"/>
          <w:color w:val="000000"/>
          <w:sz w:val="24"/>
          <w:szCs w:val="24"/>
        </w:rPr>
        <w:t xml:space="preserve"> </w:t>
      </w:r>
    </w:p>
    <w:p w14:paraId="43E4C44F" w14:textId="719225B0" w:rsidR="002A5BC8" w:rsidRPr="00B74233" w:rsidRDefault="001F0FF2" w:rsidP="001F0FF2">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IKIP PGRI </w:t>
      </w:r>
      <w:proofErr w:type="spellStart"/>
      <w:r>
        <w:rPr>
          <w:rFonts w:ascii="Book Antiqua" w:eastAsia="Book Antiqua" w:hAnsi="Book Antiqua" w:cs="Book Antiqua"/>
          <w:color w:val="000000"/>
          <w:sz w:val="24"/>
          <w:szCs w:val="24"/>
        </w:rPr>
        <w:t>Bojonegoro</w:t>
      </w:r>
      <w:proofErr w:type="spellEnd"/>
    </w:p>
    <w:p w14:paraId="218C0A18" w14:textId="77777777" w:rsidR="00236057" w:rsidRDefault="00BE7B6C" w:rsidP="002A5BC8">
      <w:pPr>
        <w:pBdr>
          <w:top w:val="nil"/>
          <w:left w:val="nil"/>
          <w:bottom w:val="nil"/>
          <w:right w:val="nil"/>
          <w:between w:val="nil"/>
        </w:pBdr>
        <w:spacing w:line="240" w:lineRule="auto"/>
        <w:ind w:firstLine="0"/>
        <w:jc w:val="center"/>
        <w:rPr>
          <w:rStyle w:val="Hyperlink"/>
          <w:rFonts w:ascii="Book Antiqua" w:hAnsi="Book Antiqua"/>
          <w:sz w:val="24"/>
          <w:szCs w:val="24"/>
        </w:rPr>
      </w:pPr>
      <w:hyperlink r:id="rId8" w:history="1">
        <w:r w:rsidRPr="001D5EF6">
          <w:rPr>
            <w:rStyle w:val="Hyperlink"/>
            <w:rFonts w:ascii="Book Antiqua" w:hAnsi="Book Antiqua"/>
            <w:sz w:val="24"/>
            <w:szCs w:val="24"/>
          </w:rPr>
          <w:t>mitasulistia@ikippgribojonegoro.ac.id</w:t>
        </w:r>
      </w:hyperlink>
      <w:r w:rsidR="0071732D">
        <w:rPr>
          <w:rStyle w:val="Hyperlink"/>
          <w:rFonts w:ascii="Book Antiqua" w:hAnsi="Book Antiqua"/>
          <w:sz w:val="24"/>
          <w:szCs w:val="24"/>
        </w:rPr>
        <w:t>,</w:t>
      </w:r>
    </w:p>
    <w:p w14:paraId="1E680063" w14:textId="77777777" w:rsidR="00236057" w:rsidRDefault="0071732D" w:rsidP="00236057">
      <w:pPr>
        <w:pBdr>
          <w:top w:val="nil"/>
          <w:left w:val="nil"/>
          <w:bottom w:val="nil"/>
          <w:right w:val="nil"/>
          <w:between w:val="nil"/>
        </w:pBdr>
        <w:spacing w:line="240" w:lineRule="auto"/>
        <w:ind w:firstLine="0"/>
        <w:jc w:val="center"/>
      </w:pPr>
      <w:r w:rsidRPr="0071732D">
        <w:rPr>
          <w:rStyle w:val="Hyperlink"/>
          <w:rFonts w:ascii="Book Antiqua" w:hAnsi="Book Antiqua"/>
          <w:sz w:val="24"/>
          <w:szCs w:val="24"/>
        </w:rPr>
        <w:t xml:space="preserve">isnainiima@ikippgribojonegoro.ac.id </w:t>
      </w:r>
      <w:r w:rsidRPr="006A0348">
        <w:rPr>
          <w:rFonts w:ascii="Book Antiqua" w:hAnsi="Book Antiqua"/>
          <w:sz w:val="24"/>
          <w:szCs w:val="24"/>
        </w:rPr>
        <w:t xml:space="preserve"> </w:t>
      </w:r>
    </w:p>
    <w:p w14:paraId="3A4BF087" w14:textId="6DDB492D" w:rsidR="002A5BC8" w:rsidRDefault="00236057" w:rsidP="00236057">
      <w:pPr>
        <w:pBdr>
          <w:top w:val="nil"/>
          <w:left w:val="nil"/>
          <w:bottom w:val="nil"/>
          <w:right w:val="nil"/>
          <w:between w:val="nil"/>
        </w:pBdr>
        <w:spacing w:line="240" w:lineRule="auto"/>
        <w:ind w:firstLine="0"/>
        <w:jc w:val="center"/>
        <w:rPr>
          <w:rFonts w:ascii="Book Antiqua" w:eastAsia="Book Antiqua" w:hAnsi="Book Antiqua" w:cs="Book Antiqua"/>
          <w:sz w:val="24"/>
          <w:szCs w:val="24"/>
        </w:rPr>
      </w:pPr>
      <w:hyperlink r:id="rId9" w:history="1">
        <w:r w:rsidRPr="009D7D2A">
          <w:rPr>
            <w:rStyle w:val="Hyperlink"/>
            <w:rFonts w:ascii="Book Antiqua" w:eastAsia="Book Antiqua" w:hAnsi="Book Antiqua" w:cs="Book Antiqua"/>
            <w:sz w:val="24"/>
            <w:szCs w:val="24"/>
          </w:rPr>
          <w:t>ayu_fitrianingsih@ikippgribojonegoro.ac.id</w:t>
        </w:r>
      </w:hyperlink>
    </w:p>
    <w:p w14:paraId="041955CE" w14:textId="77777777" w:rsidR="00236057" w:rsidRDefault="00236057" w:rsidP="00236057">
      <w:pPr>
        <w:pBdr>
          <w:top w:val="nil"/>
          <w:left w:val="nil"/>
          <w:bottom w:val="nil"/>
          <w:right w:val="nil"/>
          <w:between w:val="nil"/>
        </w:pBdr>
        <w:spacing w:line="240" w:lineRule="auto"/>
        <w:ind w:firstLine="0"/>
        <w:jc w:val="center"/>
        <w:rPr>
          <w:rFonts w:ascii="Book Antiqua" w:eastAsia="Book Antiqua" w:hAnsi="Book Antiqua" w:cs="Book Antiqua"/>
          <w:sz w:val="24"/>
          <w:szCs w:val="24"/>
        </w:rPr>
      </w:pPr>
    </w:p>
    <w:p w14:paraId="495D08CD" w14:textId="77777777" w:rsidR="00236057" w:rsidRDefault="00236057" w:rsidP="00236057">
      <w:pPr>
        <w:pBdr>
          <w:top w:val="nil"/>
          <w:left w:val="nil"/>
          <w:bottom w:val="nil"/>
          <w:right w:val="nil"/>
          <w:between w:val="nil"/>
        </w:pBdr>
        <w:spacing w:line="240" w:lineRule="auto"/>
        <w:ind w:firstLine="0"/>
        <w:jc w:val="center"/>
        <w:rPr>
          <w:rFonts w:ascii="Book Antiqua" w:eastAsia="Book Antiqua" w:hAnsi="Book Antiqua" w:cs="Book Antiqua"/>
          <w:sz w:val="24"/>
          <w:szCs w:val="24"/>
        </w:rPr>
      </w:pPr>
    </w:p>
    <w:p w14:paraId="57332FA0" w14:textId="77777777" w:rsidR="00236057" w:rsidRDefault="00236057" w:rsidP="00236057">
      <w:pPr>
        <w:pStyle w:val="NormalWeb"/>
        <w:spacing w:before="0" w:beforeAutospacing="0" w:after="0" w:afterAutospacing="0"/>
        <w:ind w:left="567" w:right="567" w:firstLine="284"/>
        <w:jc w:val="both"/>
        <w:rPr>
          <w:rFonts w:ascii="Book Antiqua" w:hAnsi="Book Antiqua"/>
          <w:sz w:val="20"/>
          <w:szCs w:val="20"/>
        </w:rPr>
      </w:pPr>
      <w:proofErr w:type="spellStart"/>
      <w:r w:rsidRPr="00236057">
        <w:rPr>
          <w:rFonts w:ascii="Book Antiqua" w:eastAsia="Book Antiqua" w:hAnsi="Book Antiqua" w:cs="Book Antiqua"/>
          <w:b/>
          <w:color w:val="000000"/>
          <w:sz w:val="20"/>
          <w:szCs w:val="20"/>
        </w:rPr>
        <w:t>Abstra</w:t>
      </w:r>
      <w:r>
        <w:rPr>
          <w:rFonts w:ascii="Book Antiqua" w:eastAsia="Book Antiqua" w:hAnsi="Book Antiqua" w:cs="Book Antiqua"/>
          <w:b/>
          <w:color w:val="000000"/>
          <w:sz w:val="20"/>
          <w:szCs w:val="20"/>
        </w:rPr>
        <w:t>c</w:t>
      </w:r>
      <w:proofErr w:type="spellEnd"/>
      <w:r w:rsidRPr="00236057">
        <w:rPr>
          <w:rFonts w:ascii="Book Antiqua" w:eastAsia="Book Antiqua" w:hAnsi="Book Antiqua" w:cs="Book Antiqua"/>
          <w:b/>
          <w:color w:val="000000"/>
          <w:sz w:val="20"/>
          <w:szCs w:val="20"/>
        </w:rPr>
        <w:t>—</w:t>
      </w:r>
      <w:r w:rsidR="002A55B2" w:rsidRPr="00236057">
        <w:rPr>
          <w:rFonts w:ascii="Book Antiqua" w:hAnsi="Book Antiqua"/>
          <w:sz w:val="20"/>
          <w:szCs w:val="20"/>
        </w:rPr>
        <w:t>English language learning at the primary education level plays a crucial role in laying the foundation for students' future academic and social abilities. The Content and Language Integrated Learning (CLIL) method is an effective approach because it integrates subject content learning with English language</w:t>
      </w:r>
      <w:r w:rsidR="002A55B2" w:rsidRPr="002A55B2">
        <w:rPr>
          <w:rFonts w:ascii="Book Antiqua" w:hAnsi="Book Antiqua"/>
          <w:sz w:val="20"/>
          <w:szCs w:val="20"/>
        </w:rPr>
        <w:t xml:space="preserve"> mastery simultaneously. This study aims to describe and determine the extent of students’ English performance in the CLIL classroom at SDN </w:t>
      </w:r>
      <w:proofErr w:type="spellStart"/>
      <w:r w:rsidR="002A55B2" w:rsidRPr="002A55B2">
        <w:rPr>
          <w:rFonts w:ascii="Book Antiqua" w:hAnsi="Book Antiqua"/>
          <w:sz w:val="20"/>
          <w:szCs w:val="20"/>
        </w:rPr>
        <w:t>Trucuk</w:t>
      </w:r>
      <w:proofErr w:type="spellEnd"/>
      <w:r w:rsidR="002A55B2" w:rsidRPr="002A55B2">
        <w:rPr>
          <w:rFonts w:ascii="Book Antiqua" w:hAnsi="Book Antiqua"/>
          <w:sz w:val="20"/>
          <w:szCs w:val="20"/>
        </w:rPr>
        <w:t>. The research employs a qualitative case study approach, involving observations, interviews, and English proficiency tests. The results show that CLIL significantly improves students’ English skills, particularly in vocabulary and oral communication. Moreover, CLIL provides meaningful learning contexts that motivate and engage students.</w:t>
      </w:r>
    </w:p>
    <w:p w14:paraId="115FC0B1" w14:textId="0B78C3EA" w:rsidR="00236057" w:rsidRPr="00236057" w:rsidRDefault="002A55B2" w:rsidP="00236057">
      <w:pPr>
        <w:pStyle w:val="NormalWeb"/>
        <w:spacing w:before="0" w:beforeAutospacing="0" w:after="0" w:afterAutospacing="0"/>
        <w:ind w:left="567" w:right="567"/>
        <w:jc w:val="both"/>
        <w:rPr>
          <w:rFonts w:ascii="Book Antiqua" w:hAnsi="Book Antiqua"/>
          <w:sz w:val="20"/>
          <w:szCs w:val="20"/>
        </w:rPr>
      </w:pPr>
      <w:r w:rsidRPr="002A55B2">
        <w:rPr>
          <w:rFonts w:ascii="Book Antiqua" w:hAnsi="Book Antiqua"/>
          <w:b/>
          <w:bCs/>
          <w:sz w:val="20"/>
          <w:szCs w:val="20"/>
        </w:rPr>
        <w:t>Keywords</w:t>
      </w:r>
      <w:r w:rsidR="00236057" w:rsidRPr="00236057">
        <w:rPr>
          <w:rFonts w:ascii="Book Antiqua" w:eastAsia="Book Antiqua" w:hAnsi="Book Antiqua" w:cs="Book Antiqua"/>
          <w:b/>
          <w:color w:val="000000"/>
          <w:sz w:val="20"/>
          <w:szCs w:val="20"/>
        </w:rPr>
        <w:t>—</w:t>
      </w:r>
      <w:r w:rsidRPr="002A55B2">
        <w:rPr>
          <w:rFonts w:ascii="Book Antiqua" w:hAnsi="Book Antiqua"/>
          <w:sz w:val="20"/>
          <w:szCs w:val="20"/>
        </w:rPr>
        <w:t>CLIL, English performance, primary education, case study</w:t>
      </w:r>
    </w:p>
    <w:p w14:paraId="608BD06D" w14:textId="77777777" w:rsidR="00236057" w:rsidRDefault="00236057" w:rsidP="00236057">
      <w:pPr>
        <w:ind w:left="567" w:right="567" w:firstLine="0"/>
        <w:rPr>
          <w:rFonts w:ascii="Book Antiqua" w:hAnsi="Book Antiqua"/>
          <w:b/>
          <w:bCs/>
        </w:rPr>
      </w:pPr>
    </w:p>
    <w:p w14:paraId="053241E0" w14:textId="77777777" w:rsidR="00236057" w:rsidRPr="00C1516F" w:rsidRDefault="00236057" w:rsidP="00236057">
      <w:pPr>
        <w:ind w:left="567" w:right="567" w:firstLine="0"/>
        <w:rPr>
          <w:rFonts w:ascii="Book Antiqua" w:hAnsi="Book Antiqua"/>
          <w:b/>
          <w:bCs/>
        </w:rPr>
      </w:pPr>
    </w:p>
    <w:p w14:paraId="13B49FF0" w14:textId="453CD5E1" w:rsidR="002A55B2" w:rsidRPr="00D73173" w:rsidRDefault="00236057" w:rsidP="00236057">
      <w:pPr>
        <w:overflowPunct/>
        <w:autoSpaceDE/>
        <w:autoSpaceDN/>
        <w:adjustRightInd/>
        <w:spacing w:line="240" w:lineRule="auto"/>
        <w:ind w:left="567" w:right="567" w:firstLine="284"/>
        <w:textAlignment w:val="auto"/>
        <w:rPr>
          <w:rFonts w:ascii="Book Antiqua" w:hAnsi="Book Antiqua"/>
          <w:i/>
          <w:iCs/>
          <w:lang w:eastAsia="en-US"/>
          <w14:ligatures w14:val="none"/>
        </w:rPr>
      </w:pPr>
      <w:proofErr w:type="spellStart"/>
      <w:r w:rsidRPr="00D73173">
        <w:rPr>
          <w:rFonts w:ascii="Book Antiqua" w:eastAsia="Book Antiqua" w:hAnsi="Book Antiqua" w:cs="Book Antiqua"/>
          <w:b/>
          <w:i/>
          <w:iCs/>
          <w:color w:val="000000"/>
        </w:rPr>
        <w:t>Abstrak</w:t>
      </w:r>
      <w:proofErr w:type="spellEnd"/>
      <w:r w:rsidRPr="00D73173">
        <w:rPr>
          <w:rFonts w:ascii="Book Antiqua" w:eastAsia="Book Antiqua" w:hAnsi="Book Antiqua" w:cs="Book Antiqua"/>
          <w:b/>
          <w:i/>
          <w:iCs/>
          <w:color w:val="000000"/>
          <w14:ligatures w14:val="none"/>
        </w:rPr>
        <w:t>—</w:t>
      </w:r>
      <w:proofErr w:type="spellStart"/>
      <w:r w:rsidR="002A55B2" w:rsidRPr="00D73173">
        <w:rPr>
          <w:rFonts w:ascii="Book Antiqua" w:hAnsi="Book Antiqua"/>
          <w:i/>
          <w:iCs/>
          <w:lang w:eastAsia="en-US"/>
          <w14:ligatures w14:val="none"/>
        </w:rPr>
        <w:t>Pembelajaran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bahasa</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Inggris</w:t>
      </w:r>
      <w:proofErr w:type="spellEnd"/>
      <w:r w:rsidR="002A55B2" w:rsidRPr="00D73173">
        <w:rPr>
          <w:rFonts w:ascii="Book Antiqua" w:hAnsi="Book Antiqua"/>
          <w:i/>
          <w:iCs/>
          <w:lang w:eastAsia="en-US"/>
          <w14:ligatures w14:val="none"/>
        </w:rPr>
        <w:t xml:space="preserve"> pada </w:t>
      </w:r>
      <w:proofErr w:type="spellStart"/>
      <w:r w:rsidR="002A55B2" w:rsidRPr="00D73173">
        <w:rPr>
          <w:rFonts w:ascii="Book Antiqua" w:hAnsi="Book Antiqua"/>
          <w:i/>
          <w:iCs/>
          <w:lang w:eastAsia="en-US"/>
          <w14:ligatures w14:val="none"/>
        </w:rPr>
        <w:t>tingkat</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pendidikan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dasar</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memainkan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peran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penting</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dalam</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membangun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dasar</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kemampuan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akademik</w:t>
      </w:r>
      <w:proofErr w:type="spellEnd"/>
      <w:r w:rsidR="002A55B2" w:rsidRPr="00D73173">
        <w:rPr>
          <w:rFonts w:ascii="Book Antiqua" w:hAnsi="Book Antiqua"/>
          <w:i/>
          <w:iCs/>
          <w:lang w:eastAsia="en-US"/>
          <w14:ligatures w14:val="none"/>
        </w:rPr>
        <w:t xml:space="preserve"> dan </w:t>
      </w:r>
      <w:proofErr w:type="spellStart"/>
      <w:r w:rsidR="002A55B2" w:rsidRPr="00D73173">
        <w:rPr>
          <w:rFonts w:ascii="Book Antiqua" w:hAnsi="Book Antiqua"/>
          <w:i/>
          <w:iCs/>
          <w:lang w:eastAsia="en-US"/>
          <w14:ligatures w14:val="none"/>
        </w:rPr>
        <w:t>sosial</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siswa</w:t>
      </w:r>
      <w:proofErr w:type="spellEnd"/>
      <w:r w:rsidR="002A55B2" w:rsidRPr="00D73173">
        <w:rPr>
          <w:rFonts w:ascii="Book Antiqua" w:hAnsi="Book Antiqua"/>
          <w:i/>
          <w:iCs/>
          <w:lang w:eastAsia="en-US"/>
          <w14:ligatures w14:val="none"/>
        </w:rPr>
        <w:t xml:space="preserve"> di masa </w:t>
      </w:r>
      <w:proofErr w:type="spellStart"/>
      <w:r w:rsidR="002A55B2" w:rsidRPr="00D73173">
        <w:rPr>
          <w:rFonts w:ascii="Book Antiqua" w:hAnsi="Book Antiqua"/>
          <w:i/>
          <w:iCs/>
          <w:lang w:eastAsia="en-US"/>
          <w14:ligatures w14:val="none"/>
        </w:rPr>
        <w:t>depan</w:t>
      </w:r>
      <w:proofErr w:type="spellEnd"/>
      <w:r w:rsidR="002A55B2" w:rsidRPr="00D73173">
        <w:rPr>
          <w:rFonts w:ascii="Book Antiqua" w:hAnsi="Book Antiqua"/>
          <w:i/>
          <w:iCs/>
          <w:lang w:eastAsia="en-US"/>
          <w14:ligatures w14:val="none"/>
        </w:rPr>
        <w:t xml:space="preserve">. Metode Content and Language Integrated Learning (CLIL) </w:t>
      </w:r>
      <w:proofErr w:type="spellStart"/>
      <w:r w:rsidR="002A55B2" w:rsidRPr="00D73173">
        <w:rPr>
          <w:rFonts w:ascii="Book Antiqua" w:hAnsi="Book Antiqua"/>
          <w:i/>
          <w:iCs/>
          <w:lang w:eastAsia="en-US"/>
          <w14:ligatures w14:val="none"/>
        </w:rPr>
        <w:t>merupakan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pendekatan</w:t>
      </w:r>
      <w:proofErr w:type="spellEnd"/>
      <w:r w:rsidR="002A55B2" w:rsidRPr="00D73173">
        <w:rPr>
          <w:rFonts w:ascii="Book Antiqua" w:hAnsi="Book Antiqua"/>
          <w:i/>
          <w:iCs/>
          <w:lang w:eastAsia="en-US"/>
          <w14:ligatures w14:val="none"/>
        </w:rPr>
        <w:t xml:space="preserve"> yang </w:t>
      </w:r>
      <w:proofErr w:type="spellStart"/>
      <w:r w:rsidR="002A55B2" w:rsidRPr="00D73173">
        <w:rPr>
          <w:rFonts w:ascii="Book Antiqua" w:hAnsi="Book Antiqua"/>
          <w:i/>
          <w:iCs/>
          <w:lang w:eastAsia="en-US"/>
          <w14:ligatures w14:val="none"/>
        </w:rPr>
        <w:t>efektif</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karena</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mengintegrasikan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pembelajaran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konten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mata</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pelajaran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dengan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penguasaan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bahasa</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Inggris</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secara</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bersamaan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Penelitian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ini</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bertujuan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untuk</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mendeskripsikan</w:t>
      </w:r>
      <w:proofErr w:type="spellEnd"/>
      <w:r w:rsidR="002A55B2" w:rsidRPr="00D73173">
        <w:rPr>
          <w:rFonts w:ascii="Book Antiqua" w:hAnsi="Book Antiqua"/>
          <w:i/>
          <w:iCs/>
          <w:lang w:eastAsia="en-US"/>
          <w14:ligatures w14:val="none"/>
        </w:rPr>
        <w:t xml:space="preserve"> dan </w:t>
      </w:r>
      <w:proofErr w:type="spellStart"/>
      <w:r w:rsidR="002A55B2" w:rsidRPr="00D73173">
        <w:rPr>
          <w:rFonts w:ascii="Book Antiqua" w:hAnsi="Book Antiqua"/>
          <w:i/>
          <w:iCs/>
          <w:lang w:eastAsia="en-US"/>
          <w14:ligatures w14:val="none"/>
        </w:rPr>
        <w:t>mengetahui</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sejauh</w:t>
      </w:r>
      <w:proofErr w:type="spellEnd"/>
      <w:r w:rsidR="002A55B2" w:rsidRPr="00D73173">
        <w:rPr>
          <w:rFonts w:ascii="Book Antiqua" w:hAnsi="Book Antiqua"/>
          <w:i/>
          <w:iCs/>
          <w:lang w:eastAsia="en-US"/>
          <w14:ligatures w14:val="none"/>
        </w:rPr>
        <w:t xml:space="preserve"> mana </w:t>
      </w:r>
      <w:proofErr w:type="spellStart"/>
      <w:r w:rsidR="002A55B2" w:rsidRPr="00D73173">
        <w:rPr>
          <w:rFonts w:ascii="Book Antiqua" w:hAnsi="Book Antiqua"/>
          <w:i/>
          <w:iCs/>
          <w:lang w:eastAsia="en-US"/>
          <w14:ligatures w14:val="none"/>
        </w:rPr>
        <w:t>performa</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bahasa</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Inggris</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siswa</w:t>
      </w:r>
      <w:proofErr w:type="spellEnd"/>
      <w:r w:rsidR="002A55B2" w:rsidRPr="00D73173">
        <w:rPr>
          <w:rFonts w:ascii="Book Antiqua" w:hAnsi="Book Antiqua"/>
          <w:i/>
          <w:iCs/>
          <w:lang w:eastAsia="en-US"/>
          <w14:ligatures w14:val="none"/>
        </w:rPr>
        <w:t xml:space="preserve"> di </w:t>
      </w:r>
      <w:proofErr w:type="spellStart"/>
      <w:r w:rsidR="002A55B2" w:rsidRPr="00D73173">
        <w:rPr>
          <w:rFonts w:ascii="Book Antiqua" w:hAnsi="Book Antiqua"/>
          <w:i/>
          <w:iCs/>
          <w:lang w:eastAsia="en-US"/>
          <w14:ligatures w14:val="none"/>
        </w:rPr>
        <w:t>kelas</w:t>
      </w:r>
      <w:proofErr w:type="spellEnd"/>
      <w:r w:rsidR="002A55B2" w:rsidRPr="00D73173">
        <w:rPr>
          <w:rFonts w:ascii="Book Antiqua" w:hAnsi="Book Antiqua"/>
          <w:i/>
          <w:iCs/>
          <w:lang w:eastAsia="en-US"/>
          <w14:ligatures w14:val="none"/>
        </w:rPr>
        <w:t xml:space="preserve"> CLIL di SDN </w:t>
      </w:r>
      <w:proofErr w:type="spellStart"/>
      <w:r w:rsidR="002A55B2" w:rsidRPr="00D73173">
        <w:rPr>
          <w:rFonts w:ascii="Book Antiqua" w:hAnsi="Book Antiqua"/>
          <w:i/>
          <w:iCs/>
          <w:lang w:eastAsia="en-US"/>
          <w14:ligatures w14:val="none"/>
        </w:rPr>
        <w:t>Trucuk</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Penelitian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ini</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menggunakan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pendekatan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studi</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kasus</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kualitatif</w:t>
      </w:r>
      <w:proofErr w:type="spellEnd"/>
      <w:r w:rsidR="002A55B2" w:rsidRPr="00D73173">
        <w:rPr>
          <w:rFonts w:ascii="Book Antiqua" w:hAnsi="Book Antiqua"/>
          <w:i/>
          <w:iCs/>
          <w:lang w:eastAsia="en-US"/>
          <w14:ligatures w14:val="none"/>
        </w:rPr>
        <w:t xml:space="preserve">, yang </w:t>
      </w:r>
      <w:proofErr w:type="spellStart"/>
      <w:r w:rsidR="002A55B2" w:rsidRPr="00D73173">
        <w:rPr>
          <w:rFonts w:ascii="Book Antiqua" w:hAnsi="Book Antiqua"/>
          <w:i/>
          <w:iCs/>
          <w:lang w:eastAsia="en-US"/>
          <w14:ligatures w14:val="none"/>
        </w:rPr>
        <w:t>melibatkan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observasi</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wawancara</w:t>
      </w:r>
      <w:proofErr w:type="spellEnd"/>
      <w:r w:rsidR="002A55B2" w:rsidRPr="00D73173">
        <w:rPr>
          <w:rFonts w:ascii="Book Antiqua" w:hAnsi="Book Antiqua"/>
          <w:i/>
          <w:iCs/>
          <w:lang w:eastAsia="en-US"/>
          <w14:ligatures w14:val="none"/>
        </w:rPr>
        <w:t xml:space="preserve">, dan </w:t>
      </w:r>
      <w:proofErr w:type="spellStart"/>
      <w:r w:rsidR="002A55B2" w:rsidRPr="00D73173">
        <w:rPr>
          <w:rFonts w:ascii="Book Antiqua" w:hAnsi="Book Antiqua"/>
          <w:i/>
          <w:iCs/>
          <w:lang w:eastAsia="en-US"/>
          <w14:ligatures w14:val="none"/>
        </w:rPr>
        <w:t>tes</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kemampuan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bahasa</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Inggris</w:t>
      </w:r>
      <w:proofErr w:type="spellEnd"/>
      <w:r w:rsidR="002A55B2" w:rsidRPr="00D73173">
        <w:rPr>
          <w:rFonts w:ascii="Book Antiqua" w:hAnsi="Book Antiqua"/>
          <w:i/>
          <w:iCs/>
          <w:lang w:eastAsia="en-US"/>
          <w14:ligatures w14:val="none"/>
        </w:rPr>
        <w:t xml:space="preserve">. Hasil </w:t>
      </w:r>
      <w:proofErr w:type="spellStart"/>
      <w:r w:rsidR="002A55B2" w:rsidRPr="00D73173">
        <w:rPr>
          <w:rFonts w:ascii="Book Antiqua" w:hAnsi="Book Antiqua"/>
          <w:i/>
          <w:iCs/>
          <w:lang w:eastAsia="en-US"/>
          <w14:ligatures w14:val="none"/>
        </w:rPr>
        <w:t>penelitian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menunjukkan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bahwa</w:t>
      </w:r>
      <w:proofErr w:type="spellEnd"/>
      <w:r w:rsidR="002A55B2" w:rsidRPr="00D73173">
        <w:rPr>
          <w:rFonts w:ascii="Book Antiqua" w:hAnsi="Book Antiqua"/>
          <w:i/>
          <w:iCs/>
          <w:lang w:eastAsia="en-US"/>
          <w14:ligatures w14:val="none"/>
        </w:rPr>
        <w:t xml:space="preserve"> CLIL </w:t>
      </w:r>
      <w:proofErr w:type="spellStart"/>
      <w:r w:rsidR="002A55B2" w:rsidRPr="00D73173">
        <w:rPr>
          <w:rFonts w:ascii="Book Antiqua" w:hAnsi="Book Antiqua"/>
          <w:i/>
          <w:iCs/>
          <w:lang w:eastAsia="en-US"/>
          <w14:ligatures w14:val="none"/>
        </w:rPr>
        <w:t>secara</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signifikan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meningkatkan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kemampuan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bahasa</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Inggris</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siswa</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terutama</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dalam</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kosakata</w:t>
      </w:r>
      <w:proofErr w:type="spellEnd"/>
      <w:r w:rsidR="002A55B2" w:rsidRPr="00D73173">
        <w:rPr>
          <w:rFonts w:ascii="Book Antiqua" w:hAnsi="Book Antiqua"/>
          <w:i/>
          <w:iCs/>
          <w:lang w:eastAsia="en-US"/>
          <w14:ligatures w14:val="none"/>
        </w:rPr>
        <w:t xml:space="preserve"> dan </w:t>
      </w:r>
      <w:proofErr w:type="spellStart"/>
      <w:r w:rsidR="002A55B2" w:rsidRPr="00D73173">
        <w:rPr>
          <w:rFonts w:ascii="Book Antiqua" w:hAnsi="Book Antiqua"/>
          <w:i/>
          <w:iCs/>
          <w:lang w:eastAsia="en-US"/>
          <w14:ligatures w14:val="none"/>
        </w:rPr>
        <w:t>komunikasi</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lisan</w:t>
      </w:r>
      <w:proofErr w:type="spellEnd"/>
      <w:r w:rsidR="002A55B2" w:rsidRPr="00D73173">
        <w:rPr>
          <w:rFonts w:ascii="Book Antiqua" w:hAnsi="Book Antiqua"/>
          <w:i/>
          <w:iCs/>
          <w:lang w:eastAsia="en-US"/>
          <w14:ligatures w14:val="none"/>
        </w:rPr>
        <w:t xml:space="preserve">. Selain </w:t>
      </w:r>
      <w:proofErr w:type="spellStart"/>
      <w:r w:rsidR="002A55B2" w:rsidRPr="00D73173">
        <w:rPr>
          <w:rFonts w:ascii="Book Antiqua" w:hAnsi="Book Antiqua"/>
          <w:i/>
          <w:iCs/>
          <w:lang w:eastAsia="en-US"/>
          <w14:ligatures w14:val="none"/>
        </w:rPr>
        <w:t>itu</w:t>
      </w:r>
      <w:proofErr w:type="spellEnd"/>
      <w:r w:rsidR="002A55B2" w:rsidRPr="00D73173">
        <w:rPr>
          <w:rFonts w:ascii="Book Antiqua" w:hAnsi="Book Antiqua"/>
          <w:i/>
          <w:iCs/>
          <w:lang w:eastAsia="en-US"/>
          <w14:ligatures w14:val="none"/>
        </w:rPr>
        <w:t xml:space="preserve">, CLIL </w:t>
      </w:r>
      <w:proofErr w:type="spellStart"/>
      <w:r w:rsidR="002A55B2" w:rsidRPr="00D73173">
        <w:rPr>
          <w:rFonts w:ascii="Book Antiqua" w:hAnsi="Book Antiqua"/>
          <w:i/>
          <w:iCs/>
          <w:lang w:eastAsia="en-US"/>
          <w14:ligatures w14:val="none"/>
        </w:rPr>
        <w:t>memberikan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konteks</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pembelajaran</w:t>
      </w:r>
      <w:proofErr w:type="spellEnd"/>
      <w:r w:rsidR="002A55B2" w:rsidRPr="00D73173">
        <w:rPr>
          <w:rFonts w:ascii="Book Antiqua" w:hAnsi="Book Antiqua"/>
          <w:i/>
          <w:iCs/>
          <w:lang w:eastAsia="en-US"/>
          <w14:ligatures w14:val="none"/>
        </w:rPr>
        <w:t xml:space="preserve"> yang </w:t>
      </w:r>
      <w:proofErr w:type="spellStart"/>
      <w:r w:rsidR="002A55B2" w:rsidRPr="00D73173">
        <w:rPr>
          <w:rFonts w:ascii="Book Antiqua" w:hAnsi="Book Antiqua"/>
          <w:i/>
          <w:iCs/>
          <w:lang w:eastAsia="en-US"/>
          <w14:ligatures w14:val="none"/>
        </w:rPr>
        <w:t>bermakna</w:t>
      </w:r>
      <w:proofErr w:type="spellEnd"/>
      <w:r w:rsidR="002A55B2" w:rsidRPr="00D73173">
        <w:rPr>
          <w:rFonts w:ascii="Book Antiqua" w:hAnsi="Book Antiqua"/>
          <w:i/>
          <w:iCs/>
          <w:lang w:eastAsia="en-US"/>
          <w14:ligatures w14:val="none"/>
        </w:rPr>
        <w:t xml:space="preserve"> yang </w:t>
      </w:r>
      <w:proofErr w:type="spellStart"/>
      <w:r w:rsidR="002A55B2" w:rsidRPr="00D73173">
        <w:rPr>
          <w:rFonts w:ascii="Book Antiqua" w:hAnsi="Book Antiqua"/>
          <w:i/>
          <w:iCs/>
          <w:lang w:eastAsia="en-US"/>
          <w14:ligatures w14:val="none"/>
        </w:rPr>
        <w:t>memotivasi</w:t>
      </w:r>
      <w:proofErr w:type="spellEnd"/>
      <w:r w:rsidR="002A55B2" w:rsidRPr="00D73173">
        <w:rPr>
          <w:rFonts w:ascii="Book Antiqua" w:hAnsi="Book Antiqua"/>
          <w:i/>
          <w:iCs/>
          <w:lang w:eastAsia="en-US"/>
          <w14:ligatures w14:val="none"/>
        </w:rPr>
        <w:t xml:space="preserve"> dan </w:t>
      </w:r>
      <w:proofErr w:type="spellStart"/>
      <w:r w:rsidR="002A55B2" w:rsidRPr="00D73173">
        <w:rPr>
          <w:rFonts w:ascii="Book Antiqua" w:hAnsi="Book Antiqua"/>
          <w:i/>
          <w:iCs/>
          <w:lang w:eastAsia="en-US"/>
          <w14:ligatures w14:val="none"/>
        </w:rPr>
        <w:t>melibatkan</w:t>
      </w:r>
      <w:proofErr w:type="spellEnd"/>
      <w:r w:rsidR="002A55B2" w:rsidRPr="00D73173">
        <w:rPr>
          <w:rFonts w:ascii="Book Antiqua" w:hAnsi="Book Antiqua"/>
          <w:i/>
          <w:iCs/>
          <w:lang w:eastAsia="en-US"/>
          <w14:ligatures w14:val="none"/>
        </w:rPr>
        <w:t xml:space="preserve"> </w:t>
      </w:r>
      <w:proofErr w:type="spellStart"/>
      <w:r w:rsidR="002A55B2" w:rsidRPr="00D73173">
        <w:rPr>
          <w:rFonts w:ascii="Book Antiqua" w:hAnsi="Book Antiqua"/>
          <w:i/>
          <w:iCs/>
          <w:lang w:eastAsia="en-US"/>
          <w14:ligatures w14:val="none"/>
        </w:rPr>
        <w:t>siswa</w:t>
      </w:r>
      <w:proofErr w:type="spellEnd"/>
      <w:r w:rsidR="002A55B2" w:rsidRPr="00D73173">
        <w:rPr>
          <w:rFonts w:ascii="Book Antiqua" w:hAnsi="Book Antiqua"/>
          <w:i/>
          <w:iCs/>
          <w:lang w:eastAsia="en-US"/>
          <w14:ligatures w14:val="none"/>
        </w:rPr>
        <w:t>.</w:t>
      </w:r>
    </w:p>
    <w:p w14:paraId="13687130" w14:textId="07D568A6" w:rsidR="002A55B2" w:rsidRPr="00D73173" w:rsidRDefault="002A55B2" w:rsidP="00236057">
      <w:pPr>
        <w:overflowPunct/>
        <w:autoSpaceDE/>
        <w:autoSpaceDN/>
        <w:adjustRightInd/>
        <w:spacing w:line="240" w:lineRule="auto"/>
        <w:ind w:left="567" w:right="567" w:firstLine="0"/>
        <w:textAlignment w:val="auto"/>
        <w:rPr>
          <w:rFonts w:ascii="Book Antiqua" w:hAnsi="Book Antiqua"/>
          <w:i/>
          <w:iCs/>
          <w:lang w:eastAsia="en-US"/>
          <w14:ligatures w14:val="none"/>
        </w:rPr>
      </w:pPr>
      <w:r w:rsidRPr="00D73173">
        <w:rPr>
          <w:rFonts w:ascii="Book Antiqua" w:hAnsi="Book Antiqua"/>
          <w:b/>
          <w:bCs/>
          <w:i/>
          <w:iCs/>
          <w:lang w:eastAsia="en-US"/>
          <w14:ligatures w14:val="none"/>
        </w:rPr>
        <w:t xml:space="preserve">Kata </w:t>
      </w:r>
      <w:proofErr w:type="spellStart"/>
      <w:r w:rsidRPr="00D73173">
        <w:rPr>
          <w:rFonts w:ascii="Book Antiqua" w:hAnsi="Book Antiqua"/>
          <w:b/>
          <w:bCs/>
          <w:i/>
          <w:iCs/>
          <w:lang w:eastAsia="en-US"/>
          <w14:ligatures w14:val="none"/>
        </w:rPr>
        <w:t>kunci</w:t>
      </w:r>
      <w:proofErr w:type="spellEnd"/>
      <w:r w:rsidR="00236057" w:rsidRPr="00D73173">
        <w:rPr>
          <w:rFonts w:ascii="Book Antiqua" w:eastAsia="Book Antiqua" w:hAnsi="Book Antiqua" w:cs="Book Antiqua"/>
          <w:b/>
          <w:i/>
          <w:iCs/>
          <w:color w:val="000000"/>
          <w14:ligatures w14:val="none"/>
        </w:rPr>
        <w:t>—</w:t>
      </w:r>
      <w:r w:rsidRPr="00D73173">
        <w:rPr>
          <w:rFonts w:ascii="Book Antiqua" w:hAnsi="Book Antiqua"/>
          <w:i/>
          <w:iCs/>
          <w:lang w:eastAsia="en-US"/>
          <w14:ligatures w14:val="none"/>
        </w:rPr>
        <w:t xml:space="preserve">CLIL, </w:t>
      </w:r>
      <w:proofErr w:type="spellStart"/>
      <w:r w:rsidRPr="00D73173">
        <w:rPr>
          <w:rFonts w:ascii="Book Antiqua" w:hAnsi="Book Antiqua"/>
          <w:i/>
          <w:iCs/>
          <w:lang w:eastAsia="en-US"/>
          <w14:ligatures w14:val="none"/>
        </w:rPr>
        <w:t>performa</w:t>
      </w:r>
      <w:proofErr w:type="spellEnd"/>
      <w:r w:rsidRPr="00D73173">
        <w:rPr>
          <w:rFonts w:ascii="Book Antiqua" w:hAnsi="Book Antiqua"/>
          <w:i/>
          <w:iCs/>
          <w:lang w:eastAsia="en-US"/>
          <w14:ligatures w14:val="none"/>
        </w:rPr>
        <w:t xml:space="preserve"> </w:t>
      </w:r>
      <w:proofErr w:type="spellStart"/>
      <w:r w:rsidRPr="00D73173">
        <w:rPr>
          <w:rFonts w:ascii="Book Antiqua" w:hAnsi="Book Antiqua"/>
          <w:i/>
          <w:iCs/>
          <w:lang w:eastAsia="en-US"/>
          <w14:ligatures w14:val="none"/>
        </w:rPr>
        <w:t>bahasa</w:t>
      </w:r>
      <w:proofErr w:type="spellEnd"/>
      <w:r w:rsidRPr="00D73173">
        <w:rPr>
          <w:rFonts w:ascii="Book Antiqua" w:hAnsi="Book Antiqua"/>
          <w:i/>
          <w:iCs/>
          <w:lang w:eastAsia="en-US"/>
          <w14:ligatures w14:val="none"/>
        </w:rPr>
        <w:t xml:space="preserve"> </w:t>
      </w:r>
      <w:proofErr w:type="spellStart"/>
      <w:r w:rsidRPr="00D73173">
        <w:rPr>
          <w:rFonts w:ascii="Book Antiqua" w:hAnsi="Book Antiqua"/>
          <w:i/>
          <w:iCs/>
          <w:lang w:eastAsia="en-US"/>
          <w14:ligatures w14:val="none"/>
        </w:rPr>
        <w:t>Inggris</w:t>
      </w:r>
      <w:proofErr w:type="spellEnd"/>
      <w:r w:rsidRPr="00D73173">
        <w:rPr>
          <w:rFonts w:ascii="Book Antiqua" w:hAnsi="Book Antiqua"/>
          <w:i/>
          <w:iCs/>
          <w:lang w:eastAsia="en-US"/>
          <w14:ligatures w14:val="none"/>
        </w:rPr>
        <w:t xml:space="preserve">, </w:t>
      </w:r>
      <w:proofErr w:type="spellStart"/>
      <w:r w:rsidRPr="00D73173">
        <w:rPr>
          <w:rFonts w:ascii="Book Antiqua" w:hAnsi="Book Antiqua"/>
          <w:i/>
          <w:iCs/>
          <w:lang w:eastAsia="en-US"/>
          <w14:ligatures w14:val="none"/>
        </w:rPr>
        <w:t>pendidikan</w:t>
      </w:r>
      <w:proofErr w:type="spellEnd"/>
      <w:r w:rsidRPr="00D73173">
        <w:rPr>
          <w:rFonts w:ascii="Book Antiqua" w:hAnsi="Book Antiqua"/>
          <w:i/>
          <w:iCs/>
          <w:lang w:eastAsia="en-US"/>
          <w14:ligatures w14:val="none"/>
        </w:rPr>
        <w:t xml:space="preserve"> </w:t>
      </w:r>
      <w:proofErr w:type="spellStart"/>
      <w:r w:rsidRPr="00D73173">
        <w:rPr>
          <w:rFonts w:ascii="Book Antiqua" w:hAnsi="Book Antiqua"/>
          <w:i/>
          <w:iCs/>
          <w:lang w:eastAsia="en-US"/>
          <w14:ligatures w14:val="none"/>
        </w:rPr>
        <w:t>dasar</w:t>
      </w:r>
      <w:proofErr w:type="spellEnd"/>
      <w:r w:rsidRPr="00D73173">
        <w:rPr>
          <w:rFonts w:ascii="Book Antiqua" w:hAnsi="Book Antiqua"/>
          <w:i/>
          <w:iCs/>
          <w:lang w:eastAsia="en-US"/>
          <w14:ligatures w14:val="none"/>
        </w:rPr>
        <w:t xml:space="preserve">, </w:t>
      </w:r>
      <w:proofErr w:type="spellStart"/>
      <w:r w:rsidRPr="00D73173">
        <w:rPr>
          <w:rFonts w:ascii="Book Antiqua" w:hAnsi="Book Antiqua"/>
          <w:i/>
          <w:iCs/>
          <w:lang w:eastAsia="en-US"/>
          <w14:ligatures w14:val="none"/>
        </w:rPr>
        <w:t>studi</w:t>
      </w:r>
      <w:proofErr w:type="spellEnd"/>
      <w:r w:rsidRPr="00D73173">
        <w:rPr>
          <w:rFonts w:ascii="Book Antiqua" w:hAnsi="Book Antiqua"/>
          <w:i/>
          <w:iCs/>
          <w:lang w:eastAsia="en-US"/>
          <w14:ligatures w14:val="none"/>
        </w:rPr>
        <w:t xml:space="preserve"> </w:t>
      </w:r>
      <w:proofErr w:type="spellStart"/>
      <w:r w:rsidRPr="00D73173">
        <w:rPr>
          <w:rFonts w:ascii="Book Antiqua" w:hAnsi="Book Antiqua"/>
          <w:i/>
          <w:iCs/>
          <w:lang w:eastAsia="en-US"/>
          <w14:ligatures w14:val="none"/>
        </w:rPr>
        <w:t>kasus</w:t>
      </w:r>
      <w:proofErr w:type="spellEnd"/>
    </w:p>
    <w:p w14:paraId="6A5F3BA5" w14:textId="77777777" w:rsidR="0071732D" w:rsidRDefault="0071732D" w:rsidP="00797461"/>
    <w:p w14:paraId="7B6C7750" w14:textId="77777777" w:rsidR="002A55B2" w:rsidRDefault="002A55B2" w:rsidP="002A5BC8">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1BA943E8" w14:textId="3D6DB16B" w:rsidR="00797461" w:rsidRDefault="00797461" w:rsidP="00797461">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INTRODUCTION</w:t>
      </w:r>
    </w:p>
    <w:p w14:paraId="7BC23212" w14:textId="77777777" w:rsidR="002A55B2" w:rsidRPr="002A55B2" w:rsidRDefault="002A55B2" w:rsidP="002A55B2">
      <w:pPr>
        <w:spacing w:line="240" w:lineRule="auto"/>
        <w:ind w:firstLine="567"/>
        <w:rPr>
          <w:rFonts w:ascii="Book Antiqua" w:eastAsia="Book Antiqua" w:hAnsi="Book Antiqua" w:cs="Book Antiqua"/>
          <w:sz w:val="24"/>
          <w:szCs w:val="24"/>
        </w:rPr>
      </w:pPr>
      <w:r w:rsidRPr="002A55B2">
        <w:rPr>
          <w:rFonts w:ascii="Book Antiqua" w:eastAsia="Book Antiqua" w:hAnsi="Book Antiqua" w:cs="Book Antiqua"/>
          <w:sz w:val="24"/>
          <w:szCs w:val="24"/>
        </w:rPr>
        <w:t xml:space="preserve">In recent years, the integration of English into primary school curricula has emerged as a strategic necessity in Indonesia due to the increasing global demand for English language proficiency. English functions not only as a medium of international communication but also as a tool for intellectual and cultural exchange. Research indicates that early exposure to English correlates with enhanced academic </w:t>
      </w:r>
      <w:r w:rsidRPr="002A55B2">
        <w:rPr>
          <w:rFonts w:ascii="Book Antiqua" w:eastAsia="Book Antiqua" w:hAnsi="Book Antiqua" w:cs="Book Antiqua"/>
          <w:sz w:val="24"/>
          <w:szCs w:val="24"/>
        </w:rPr>
        <w:lastRenderedPageBreak/>
        <w:t>achievement and cognitive development (Zein in Ibrahim et al., 2019). Hence, early English instruction represents a foundational strategy for preparing students for global engagement.</w:t>
      </w:r>
    </w:p>
    <w:p w14:paraId="6407E1C2" w14:textId="77777777" w:rsidR="002A55B2" w:rsidRPr="002A55B2" w:rsidRDefault="002A55B2" w:rsidP="002A55B2">
      <w:pPr>
        <w:spacing w:line="240" w:lineRule="auto"/>
        <w:ind w:firstLine="567"/>
        <w:rPr>
          <w:rFonts w:ascii="Book Antiqua" w:eastAsia="Book Antiqua" w:hAnsi="Book Antiqua" w:cs="Book Antiqua"/>
          <w:sz w:val="24"/>
          <w:szCs w:val="24"/>
        </w:rPr>
      </w:pPr>
      <w:r w:rsidRPr="002A55B2">
        <w:rPr>
          <w:rFonts w:ascii="Book Antiqua" w:eastAsia="Book Antiqua" w:hAnsi="Book Antiqua" w:cs="Book Antiqua"/>
          <w:sz w:val="24"/>
          <w:szCs w:val="24"/>
        </w:rPr>
        <w:t>A promising pedagogical innovation in this area is Content and Language Integrated Learning (CLIL). CLIL encourages learners to acquire new subject content and language skills simultaneously, thereby contextualizing language use and enriching cognitive engagement. As Coyle, Hood, and Marsh (2010) argue, CLIL promotes integrated learning experiences that align with the goals of 21st-century education. Similarly, Dalton-Puffer (2007) notes that CLIL contributes significantly to the development of learners' oral communication and vocabulary acquisition.</w:t>
      </w:r>
    </w:p>
    <w:p w14:paraId="1D6CCE2F" w14:textId="77777777" w:rsidR="002A55B2" w:rsidRPr="002A55B2" w:rsidRDefault="002A55B2" w:rsidP="002A55B2">
      <w:pPr>
        <w:spacing w:line="240" w:lineRule="auto"/>
        <w:ind w:firstLine="567"/>
        <w:rPr>
          <w:rFonts w:ascii="Book Antiqua" w:eastAsia="Book Antiqua" w:hAnsi="Book Antiqua" w:cs="Book Antiqua"/>
          <w:sz w:val="24"/>
          <w:szCs w:val="24"/>
        </w:rPr>
      </w:pPr>
      <w:r w:rsidRPr="002A55B2">
        <w:rPr>
          <w:rFonts w:ascii="Book Antiqua" w:eastAsia="Book Antiqua" w:hAnsi="Book Antiqua" w:cs="Book Antiqua"/>
          <w:sz w:val="24"/>
          <w:szCs w:val="24"/>
        </w:rPr>
        <w:t xml:space="preserve">The practical relevance of CLIL has been echoed in Indonesian contexts. </w:t>
      </w:r>
      <w:proofErr w:type="spellStart"/>
      <w:r w:rsidRPr="002A55B2">
        <w:rPr>
          <w:rFonts w:ascii="Book Antiqua" w:eastAsia="Book Antiqua" w:hAnsi="Book Antiqua" w:cs="Book Antiqua"/>
          <w:sz w:val="24"/>
          <w:szCs w:val="24"/>
        </w:rPr>
        <w:t>Rohmah</w:t>
      </w:r>
      <w:proofErr w:type="spellEnd"/>
      <w:r w:rsidRPr="002A55B2">
        <w:rPr>
          <w:rFonts w:ascii="Book Antiqua" w:eastAsia="Book Antiqua" w:hAnsi="Book Antiqua" w:cs="Book Antiqua"/>
          <w:sz w:val="24"/>
          <w:szCs w:val="24"/>
        </w:rPr>
        <w:t xml:space="preserve"> (2023) underscores that CLIL offers an immersive learning atmosphere by integrating curriculum content with language instruction, resulting in improved learner engagement. </w:t>
      </w:r>
      <w:proofErr w:type="spellStart"/>
      <w:r w:rsidRPr="002A55B2">
        <w:rPr>
          <w:rFonts w:ascii="Book Antiqua" w:eastAsia="Book Antiqua" w:hAnsi="Book Antiqua" w:cs="Book Antiqua"/>
          <w:sz w:val="24"/>
          <w:szCs w:val="24"/>
        </w:rPr>
        <w:t>Fitrianingsih</w:t>
      </w:r>
      <w:proofErr w:type="spellEnd"/>
      <w:r w:rsidRPr="002A55B2">
        <w:rPr>
          <w:rFonts w:ascii="Book Antiqua" w:eastAsia="Book Antiqua" w:hAnsi="Book Antiqua" w:cs="Book Antiqua"/>
          <w:sz w:val="24"/>
          <w:szCs w:val="24"/>
        </w:rPr>
        <w:t xml:space="preserve"> (2022) emphasizes that CLIL fosters student-centered learning environments conducive to creativity and participation. </w:t>
      </w:r>
      <w:proofErr w:type="spellStart"/>
      <w:r w:rsidRPr="002A55B2">
        <w:rPr>
          <w:rFonts w:ascii="Book Antiqua" w:eastAsia="Book Antiqua" w:hAnsi="Book Antiqua" w:cs="Book Antiqua"/>
          <w:sz w:val="24"/>
          <w:szCs w:val="24"/>
        </w:rPr>
        <w:t>Sulistia</w:t>
      </w:r>
      <w:proofErr w:type="spellEnd"/>
      <w:r w:rsidRPr="002A55B2">
        <w:rPr>
          <w:rFonts w:ascii="Book Antiqua" w:eastAsia="Book Antiqua" w:hAnsi="Book Antiqua" w:cs="Book Antiqua"/>
          <w:sz w:val="24"/>
          <w:szCs w:val="24"/>
        </w:rPr>
        <w:t xml:space="preserve"> (2023) highlights the motivational benefits of CLIL in enhancing students' confidence and communicative competence.</w:t>
      </w:r>
    </w:p>
    <w:p w14:paraId="722E9A77" w14:textId="77777777" w:rsidR="002A55B2" w:rsidRPr="002A55B2" w:rsidRDefault="002A55B2" w:rsidP="002A55B2">
      <w:pPr>
        <w:spacing w:line="240" w:lineRule="auto"/>
        <w:ind w:firstLine="567"/>
        <w:rPr>
          <w:rFonts w:ascii="Book Antiqua" w:eastAsia="Book Antiqua" w:hAnsi="Book Antiqua" w:cs="Book Antiqua"/>
          <w:sz w:val="24"/>
          <w:szCs w:val="24"/>
        </w:rPr>
      </w:pPr>
      <w:r w:rsidRPr="002A55B2">
        <w:rPr>
          <w:rFonts w:ascii="Book Antiqua" w:eastAsia="Book Antiqua" w:hAnsi="Book Antiqua" w:cs="Book Antiqua"/>
          <w:sz w:val="24"/>
          <w:szCs w:val="24"/>
        </w:rPr>
        <w:t xml:space="preserve">Furthermore, previous studies by </w:t>
      </w:r>
      <w:proofErr w:type="spellStart"/>
      <w:r w:rsidRPr="002A55B2">
        <w:rPr>
          <w:rFonts w:ascii="Book Antiqua" w:eastAsia="Book Antiqua" w:hAnsi="Book Antiqua" w:cs="Book Antiqua"/>
          <w:sz w:val="24"/>
          <w:szCs w:val="24"/>
        </w:rPr>
        <w:t>Nurlaili</w:t>
      </w:r>
      <w:proofErr w:type="spellEnd"/>
      <w:r w:rsidRPr="002A55B2">
        <w:rPr>
          <w:rFonts w:ascii="Book Antiqua" w:eastAsia="Book Antiqua" w:hAnsi="Book Antiqua" w:cs="Book Antiqua"/>
          <w:sz w:val="24"/>
          <w:szCs w:val="24"/>
        </w:rPr>
        <w:t xml:space="preserve"> (2022) and Sari (2023), both from IKIP PGRI </w:t>
      </w:r>
      <w:proofErr w:type="spellStart"/>
      <w:r w:rsidRPr="002A55B2">
        <w:rPr>
          <w:rFonts w:ascii="Book Antiqua" w:eastAsia="Book Antiqua" w:hAnsi="Book Antiqua" w:cs="Book Antiqua"/>
          <w:sz w:val="24"/>
          <w:szCs w:val="24"/>
        </w:rPr>
        <w:t>Bojonegoro</w:t>
      </w:r>
      <w:proofErr w:type="spellEnd"/>
      <w:r w:rsidRPr="002A55B2">
        <w:rPr>
          <w:rFonts w:ascii="Book Antiqua" w:eastAsia="Book Antiqua" w:hAnsi="Book Antiqua" w:cs="Book Antiqua"/>
          <w:sz w:val="24"/>
          <w:szCs w:val="24"/>
        </w:rPr>
        <w:t xml:space="preserve">, provide evidence that CLIL positively influences students' critical thinking skills and collaborative learning habits. According to </w:t>
      </w:r>
      <w:proofErr w:type="spellStart"/>
      <w:r w:rsidRPr="002A55B2">
        <w:rPr>
          <w:rFonts w:ascii="Book Antiqua" w:eastAsia="Book Antiqua" w:hAnsi="Book Antiqua" w:cs="Book Antiqua"/>
          <w:sz w:val="24"/>
          <w:szCs w:val="24"/>
        </w:rPr>
        <w:t>Pramesti</w:t>
      </w:r>
      <w:proofErr w:type="spellEnd"/>
      <w:r w:rsidRPr="002A55B2">
        <w:rPr>
          <w:rFonts w:ascii="Book Antiqua" w:eastAsia="Book Antiqua" w:hAnsi="Book Antiqua" w:cs="Book Antiqua"/>
          <w:sz w:val="24"/>
          <w:szCs w:val="24"/>
        </w:rPr>
        <w:t xml:space="preserve"> (2023), another faculty member at the same institution, CLIL practices strengthen cross-disciplinary linkages and foster learner autonomy. These expert insights affirm that CLIL not only facilitates language acquisition but also nurtures broader educational goals such as creativity, collaboration, and critical thinking.</w:t>
      </w:r>
    </w:p>
    <w:p w14:paraId="00E8CCAF" w14:textId="77777777" w:rsidR="002A55B2" w:rsidRPr="002A55B2" w:rsidRDefault="002A55B2" w:rsidP="002A55B2">
      <w:pPr>
        <w:spacing w:line="240" w:lineRule="auto"/>
        <w:ind w:firstLine="567"/>
        <w:rPr>
          <w:rFonts w:ascii="Book Antiqua" w:eastAsia="Book Antiqua" w:hAnsi="Book Antiqua" w:cs="Book Antiqua"/>
          <w:sz w:val="24"/>
          <w:szCs w:val="24"/>
        </w:rPr>
      </w:pPr>
      <w:r w:rsidRPr="002A55B2">
        <w:rPr>
          <w:rFonts w:ascii="Book Antiqua" w:eastAsia="Book Antiqua" w:hAnsi="Book Antiqua" w:cs="Book Antiqua"/>
          <w:sz w:val="24"/>
          <w:szCs w:val="24"/>
        </w:rPr>
        <w:t xml:space="preserve">Globally, CLIL has been associated with enhanced learner outcomes when implemented with sufficient institutional support and teacher training (Marsh, 2002; Mehisto, Marsh, &amp; </w:t>
      </w:r>
      <w:proofErr w:type="spellStart"/>
      <w:r w:rsidRPr="002A55B2">
        <w:rPr>
          <w:rFonts w:ascii="Book Antiqua" w:eastAsia="Book Antiqua" w:hAnsi="Book Antiqua" w:cs="Book Antiqua"/>
          <w:sz w:val="24"/>
          <w:szCs w:val="24"/>
        </w:rPr>
        <w:t>Frigols</w:t>
      </w:r>
      <w:proofErr w:type="spellEnd"/>
      <w:r w:rsidRPr="002A55B2">
        <w:rPr>
          <w:rFonts w:ascii="Book Antiqua" w:eastAsia="Book Antiqua" w:hAnsi="Book Antiqua" w:cs="Book Antiqua"/>
          <w:sz w:val="24"/>
          <w:szCs w:val="24"/>
        </w:rPr>
        <w:t>, 2008). Teachers are expected to possess dual competencies in both content and language pedagogy, requiring comprehensive professional development (Coyle et al., 2010).</w:t>
      </w:r>
    </w:p>
    <w:p w14:paraId="343C1FFA" w14:textId="3A2D8E0D" w:rsidR="002A55B2" w:rsidRPr="002A55B2" w:rsidRDefault="002A55B2" w:rsidP="002A55B2">
      <w:pPr>
        <w:spacing w:line="240" w:lineRule="auto"/>
        <w:ind w:firstLine="567"/>
        <w:rPr>
          <w:rFonts w:ascii="Book Antiqua" w:eastAsia="Book Antiqua" w:hAnsi="Book Antiqua" w:cs="Book Antiqua"/>
          <w:sz w:val="24"/>
          <w:szCs w:val="24"/>
        </w:rPr>
      </w:pPr>
      <w:r w:rsidRPr="002A55B2">
        <w:rPr>
          <w:rFonts w:ascii="Book Antiqua" w:eastAsia="Book Antiqua" w:hAnsi="Book Antiqua" w:cs="Book Antiqua"/>
          <w:sz w:val="24"/>
          <w:szCs w:val="24"/>
        </w:rPr>
        <w:t>This study aims to investigate the implementation of CLIL in an Indonesian primary classroom, focusing on students' English performance. The research questions include: (1) How is students' English performance in the CLIL classroom? and (2) To what extent does CLIL enhance students' English proficiency? The findings are expected to contribute to the broader discourse on innovative teaching practices in English language education.</w:t>
      </w:r>
    </w:p>
    <w:p w14:paraId="3C6C88E8" w14:textId="77777777" w:rsidR="002A55B2" w:rsidRDefault="00797461" w:rsidP="002A55B2">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 </w:t>
      </w:r>
    </w:p>
    <w:p w14:paraId="1F0E3932" w14:textId="6DFF9EE9" w:rsidR="00AF4261" w:rsidRDefault="00AF4261" w:rsidP="002A55B2">
      <w:pPr>
        <w:spacing w:line="240" w:lineRule="auto"/>
        <w:ind w:firstLine="0"/>
        <w:rPr>
          <w:rFonts w:ascii="Book Antiqua" w:eastAsia="Book Antiqua" w:hAnsi="Book Antiqua" w:cs="Book Antiqua"/>
          <w:b/>
          <w:sz w:val="24"/>
          <w:szCs w:val="24"/>
        </w:rPr>
      </w:pPr>
      <w:r w:rsidRPr="00CF4329">
        <w:rPr>
          <w:rFonts w:ascii="Book Antiqua" w:eastAsia="Book Antiqua" w:hAnsi="Book Antiqua" w:cs="Book Antiqua"/>
          <w:b/>
          <w:sz w:val="24"/>
          <w:szCs w:val="24"/>
        </w:rPr>
        <w:t>RESEARCH METHOD</w:t>
      </w:r>
    </w:p>
    <w:p w14:paraId="4841B7EB" w14:textId="77777777" w:rsidR="002A55B2" w:rsidRPr="002A55B2" w:rsidRDefault="002A55B2" w:rsidP="002A55B2">
      <w:pPr>
        <w:spacing w:line="240" w:lineRule="auto"/>
        <w:ind w:firstLine="567"/>
        <w:rPr>
          <w:rFonts w:ascii="Book Antiqua" w:eastAsia="Book Antiqua" w:hAnsi="Book Antiqua" w:cs="Book Antiqua"/>
          <w:sz w:val="24"/>
          <w:szCs w:val="24"/>
        </w:rPr>
      </w:pPr>
      <w:r w:rsidRPr="002A55B2">
        <w:rPr>
          <w:rFonts w:ascii="Book Antiqua" w:eastAsia="Book Antiqua" w:hAnsi="Book Antiqua" w:cs="Book Antiqua"/>
          <w:sz w:val="24"/>
          <w:szCs w:val="24"/>
        </w:rPr>
        <w:t xml:space="preserve">This study employed a qualitative case study method to explore the application of Content and Language Integrated Learning (CLIL) at SDN </w:t>
      </w:r>
      <w:proofErr w:type="spellStart"/>
      <w:r w:rsidRPr="002A55B2">
        <w:rPr>
          <w:rFonts w:ascii="Book Antiqua" w:eastAsia="Book Antiqua" w:hAnsi="Book Antiqua" w:cs="Book Antiqua"/>
          <w:sz w:val="24"/>
          <w:szCs w:val="24"/>
        </w:rPr>
        <w:t>Trucuk</w:t>
      </w:r>
      <w:proofErr w:type="spellEnd"/>
      <w:r w:rsidRPr="002A55B2">
        <w:rPr>
          <w:rFonts w:ascii="Book Antiqua" w:eastAsia="Book Antiqua" w:hAnsi="Book Antiqua" w:cs="Book Antiqua"/>
          <w:sz w:val="24"/>
          <w:szCs w:val="24"/>
        </w:rPr>
        <w:t xml:space="preserve">, </w:t>
      </w:r>
      <w:proofErr w:type="spellStart"/>
      <w:r w:rsidRPr="002A55B2">
        <w:rPr>
          <w:rFonts w:ascii="Book Antiqua" w:eastAsia="Book Antiqua" w:hAnsi="Book Antiqua" w:cs="Book Antiqua"/>
          <w:sz w:val="24"/>
          <w:szCs w:val="24"/>
        </w:rPr>
        <w:t>Bojonegoro</w:t>
      </w:r>
      <w:proofErr w:type="spellEnd"/>
      <w:r w:rsidRPr="002A55B2">
        <w:rPr>
          <w:rFonts w:ascii="Book Antiqua" w:eastAsia="Book Antiqua" w:hAnsi="Book Antiqua" w:cs="Book Antiqua"/>
          <w:sz w:val="24"/>
          <w:szCs w:val="24"/>
        </w:rPr>
        <w:t>, Indonesia. The case study design was chosen for its strength in providing a holistic, detailed examination of real-life phenomena within their contextual settings. The data collection involved multiple techniques, including classroom observation, semi-structured interviews with teachers and administrators, and student questionnaires.</w:t>
      </w:r>
    </w:p>
    <w:p w14:paraId="1C398159" w14:textId="77777777" w:rsidR="002A55B2" w:rsidRPr="002A55B2" w:rsidRDefault="002A55B2" w:rsidP="002A55B2">
      <w:pPr>
        <w:spacing w:line="240" w:lineRule="auto"/>
        <w:ind w:firstLine="567"/>
        <w:rPr>
          <w:rFonts w:ascii="Book Antiqua" w:eastAsia="Book Antiqua" w:hAnsi="Book Antiqua" w:cs="Book Antiqua"/>
          <w:sz w:val="24"/>
          <w:szCs w:val="24"/>
        </w:rPr>
      </w:pPr>
      <w:r w:rsidRPr="002A55B2">
        <w:rPr>
          <w:rFonts w:ascii="Book Antiqua" w:eastAsia="Book Antiqua" w:hAnsi="Book Antiqua" w:cs="Book Antiqua"/>
          <w:sz w:val="24"/>
          <w:szCs w:val="24"/>
        </w:rPr>
        <w:t xml:space="preserve">Observations focused on teacher-student interactions, student engagement, and the integration of English language use within various subject content. Interviews gathered insights into the challenges and benefits of CLIL from the perspectives of key </w:t>
      </w:r>
      <w:r w:rsidRPr="002A55B2">
        <w:rPr>
          <w:rFonts w:ascii="Book Antiqua" w:eastAsia="Book Antiqua" w:hAnsi="Book Antiqua" w:cs="Book Antiqua"/>
          <w:sz w:val="24"/>
          <w:szCs w:val="24"/>
        </w:rPr>
        <w:lastRenderedPageBreak/>
        <w:t>stakeholders. Student questionnaires were used to assess learners’ attitudes, experiences, and perceived improvements in English proficiency.</w:t>
      </w:r>
    </w:p>
    <w:p w14:paraId="6523F80A" w14:textId="77777777" w:rsidR="002A55B2" w:rsidRPr="002A55B2" w:rsidRDefault="002A55B2" w:rsidP="002A55B2">
      <w:pPr>
        <w:spacing w:line="240" w:lineRule="auto"/>
        <w:ind w:firstLine="567"/>
        <w:rPr>
          <w:rFonts w:ascii="Book Antiqua" w:eastAsia="Book Antiqua" w:hAnsi="Book Antiqua" w:cs="Book Antiqua"/>
          <w:sz w:val="24"/>
          <w:szCs w:val="24"/>
        </w:rPr>
      </w:pPr>
      <w:r w:rsidRPr="002A55B2">
        <w:rPr>
          <w:rFonts w:ascii="Book Antiqua" w:eastAsia="Book Antiqua" w:hAnsi="Book Antiqua" w:cs="Book Antiqua"/>
          <w:sz w:val="24"/>
          <w:szCs w:val="24"/>
        </w:rPr>
        <w:t>Data were analyzed using thematic analysis to identify recurring patterns and themes related to the impact of CLIL on students' language skills. This methodological triangulation ensured the credibility and validity of the findings.</w:t>
      </w:r>
    </w:p>
    <w:p w14:paraId="44E75EF8" w14:textId="77777777" w:rsidR="002A5BC8" w:rsidRDefault="002A5BC8" w:rsidP="002A5BC8">
      <w:pPr>
        <w:spacing w:line="240" w:lineRule="auto"/>
        <w:ind w:firstLine="0"/>
        <w:rPr>
          <w:rFonts w:ascii="Book Antiqua" w:eastAsia="Book Antiqua" w:hAnsi="Book Antiqua" w:cs="Book Antiqua"/>
          <w:b/>
          <w:sz w:val="24"/>
          <w:szCs w:val="24"/>
        </w:rPr>
      </w:pPr>
    </w:p>
    <w:p w14:paraId="7C1B89EA" w14:textId="7CBFF424" w:rsidR="00AF4261" w:rsidRDefault="00AF4261" w:rsidP="00AF4261">
      <w:pPr>
        <w:spacing w:line="240" w:lineRule="auto"/>
        <w:ind w:firstLine="0"/>
        <w:rPr>
          <w:rFonts w:ascii="Book Antiqua" w:eastAsia="Book Antiqua" w:hAnsi="Book Antiqua" w:cs="Book Antiqua"/>
          <w:b/>
          <w:sz w:val="24"/>
          <w:szCs w:val="24"/>
        </w:rPr>
      </w:pPr>
      <w:r w:rsidRPr="00CF4329">
        <w:rPr>
          <w:rFonts w:ascii="Book Antiqua" w:eastAsia="Book Antiqua" w:hAnsi="Book Antiqua" w:cs="Book Antiqua"/>
          <w:b/>
          <w:sz w:val="24"/>
          <w:szCs w:val="24"/>
        </w:rPr>
        <w:t>FINDINGS AND DISCUSSION</w:t>
      </w:r>
    </w:p>
    <w:p w14:paraId="29C343CE" w14:textId="77777777" w:rsidR="006229E6" w:rsidRPr="00236057" w:rsidRDefault="006229E6" w:rsidP="00236057">
      <w:pPr>
        <w:spacing w:line="240" w:lineRule="auto"/>
        <w:ind w:firstLine="567"/>
        <w:rPr>
          <w:rFonts w:ascii="Book Antiqua" w:eastAsia="Book Antiqua" w:hAnsi="Book Antiqua" w:cs="Book Antiqua"/>
          <w:sz w:val="24"/>
          <w:szCs w:val="24"/>
        </w:rPr>
      </w:pPr>
      <w:r w:rsidRPr="00236057">
        <w:rPr>
          <w:rFonts w:ascii="Book Antiqua" w:eastAsia="Book Antiqua" w:hAnsi="Book Antiqua" w:cs="Book Antiqua"/>
          <w:sz w:val="24"/>
          <w:szCs w:val="24"/>
        </w:rPr>
        <w:t xml:space="preserve">The implementation of CLIL at SDN </w:t>
      </w:r>
      <w:proofErr w:type="spellStart"/>
      <w:r w:rsidRPr="00236057">
        <w:rPr>
          <w:rFonts w:ascii="Book Antiqua" w:eastAsia="Book Antiqua" w:hAnsi="Book Antiqua" w:cs="Book Antiqua"/>
          <w:sz w:val="24"/>
          <w:szCs w:val="24"/>
        </w:rPr>
        <w:t>Trucuk</w:t>
      </w:r>
      <w:proofErr w:type="spellEnd"/>
      <w:r w:rsidRPr="00236057">
        <w:rPr>
          <w:rFonts w:ascii="Book Antiqua" w:eastAsia="Book Antiqua" w:hAnsi="Book Antiqua" w:cs="Book Antiqua"/>
          <w:sz w:val="24"/>
          <w:szCs w:val="24"/>
        </w:rPr>
        <w:t xml:space="preserve"> demonstrated several positive outcomes regarding students' English performance. The key findings are summarized in the following table:</w:t>
      </w:r>
    </w:p>
    <w:p w14:paraId="09685E54" w14:textId="6BFFCF72" w:rsidR="00AF4261" w:rsidRPr="006229E6" w:rsidRDefault="006229E6" w:rsidP="006229E6">
      <w:pPr>
        <w:pStyle w:val="NormalWeb"/>
        <w:jc w:val="center"/>
        <w:rPr>
          <w:rFonts w:ascii="Book Antiqua" w:hAnsi="Book Antiqua"/>
          <w:sz w:val="20"/>
          <w:szCs w:val="20"/>
        </w:rPr>
      </w:pPr>
      <w:r w:rsidRPr="006229E6">
        <w:rPr>
          <w:rFonts w:ascii="Book Antiqua" w:hAnsi="Book Antiqua"/>
          <w:b/>
          <w:bCs/>
          <w:sz w:val="20"/>
          <w:szCs w:val="20"/>
        </w:rPr>
        <w:t xml:space="preserve">Table </w:t>
      </w:r>
      <w:r w:rsidR="00E34AFF" w:rsidRPr="006229E6">
        <w:rPr>
          <w:rFonts w:ascii="Book Antiqua" w:hAnsi="Book Antiqua"/>
          <w:b/>
          <w:bCs/>
          <w:sz w:val="20"/>
          <w:szCs w:val="20"/>
        </w:rPr>
        <w:t xml:space="preserve">1. </w:t>
      </w:r>
      <w:r w:rsidRPr="006229E6">
        <w:rPr>
          <w:rStyle w:val="Strong"/>
          <w:rFonts w:ascii="Book Antiqua" w:eastAsiaTheme="majorEastAsia" w:hAnsi="Book Antiqua"/>
          <w:b w:val="0"/>
          <w:bCs w:val="0"/>
          <w:sz w:val="20"/>
          <w:szCs w:val="20"/>
        </w:rPr>
        <w:t>Improvements in Students’ English Skills through CLIL</w:t>
      </w:r>
    </w:p>
    <w:tbl>
      <w:tblPr>
        <w:tblW w:w="8929" w:type="dxa"/>
        <w:tblInd w:w="85" w:type="dxa"/>
        <w:tblLook w:val="04A0" w:firstRow="1" w:lastRow="0" w:firstColumn="1" w:lastColumn="0" w:noHBand="0" w:noVBand="1"/>
      </w:tblPr>
      <w:tblGrid>
        <w:gridCol w:w="2604"/>
        <w:gridCol w:w="6325"/>
      </w:tblGrid>
      <w:tr w:rsidR="006229E6" w:rsidRPr="006229E6" w14:paraId="60BE70FE" w14:textId="77777777" w:rsidTr="00236057">
        <w:trPr>
          <w:trHeight w:val="290"/>
        </w:trPr>
        <w:tc>
          <w:tcPr>
            <w:tcW w:w="26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DEE9F" w14:textId="77777777" w:rsidR="006229E6" w:rsidRPr="006229E6" w:rsidRDefault="006229E6" w:rsidP="006229E6">
            <w:pPr>
              <w:overflowPunct/>
              <w:autoSpaceDE/>
              <w:autoSpaceDN/>
              <w:adjustRightInd/>
              <w:spacing w:line="240" w:lineRule="auto"/>
              <w:ind w:firstLine="0"/>
              <w:jc w:val="center"/>
              <w:textAlignment w:val="auto"/>
              <w:rPr>
                <w:rFonts w:ascii="Book Antiqua" w:hAnsi="Book Antiqua" w:cs="Calibri"/>
                <w:b/>
                <w:bCs/>
                <w:color w:val="000000"/>
                <w:sz w:val="24"/>
                <w:szCs w:val="24"/>
                <w:lang w:eastAsia="en-US"/>
                <w14:ligatures w14:val="none"/>
              </w:rPr>
            </w:pPr>
            <w:r w:rsidRPr="006229E6">
              <w:rPr>
                <w:rFonts w:ascii="Book Antiqua" w:hAnsi="Book Antiqua" w:cs="Calibri"/>
                <w:b/>
                <w:bCs/>
                <w:color w:val="000000"/>
                <w:sz w:val="24"/>
                <w:szCs w:val="24"/>
                <w:lang w:eastAsia="en-US"/>
                <w14:ligatures w14:val="none"/>
              </w:rPr>
              <w:t>Skill Aspect</w:t>
            </w:r>
          </w:p>
        </w:tc>
        <w:tc>
          <w:tcPr>
            <w:tcW w:w="6325" w:type="dxa"/>
            <w:tcBorders>
              <w:top w:val="single" w:sz="4" w:space="0" w:color="auto"/>
              <w:left w:val="nil"/>
              <w:bottom w:val="single" w:sz="4" w:space="0" w:color="auto"/>
              <w:right w:val="single" w:sz="4" w:space="0" w:color="auto"/>
            </w:tcBorders>
            <w:shd w:val="clear" w:color="auto" w:fill="auto"/>
            <w:vAlign w:val="center"/>
            <w:hideMark/>
          </w:tcPr>
          <w:p w14:paraId="3A080541" w14:textId="77777777" w:rsidR="006229E6" w:rsidRPr="006229E6" w:rsidRDefault="006229E6" w:rsidP="006229E6">
            <w:pPr>
              <w:overflowPunct/>
              <w:autoSpaceDE/>
              <w:autoSpaceDN/>
              <w:adjustRightInd/>
              <w:spacing w:line="240" w:lineRule="auto"/>
              <w:ind w:firstLine="0"/>
              <w:jc w:val="center"/>
              <w:textAlignment w:val="auto"/>
              <w:rPr>
                <w:rFonts w:ascii="Book Antiqua" w:hAnsi="Book Antiqua" w:cs="Calibri"/>
                <w:b/>
                <w:bCs/>
                <w:color w:val="000000"/>
                <w:sz w:val="24"/>
                <w:szCs w:val="24"/>
                <w:lang w:eastAsia="en-US"/>
                <w14:ligatures w14:val="none"/>
              </w:rPr>
            </w:pPr>
            <w:r w:rsidRPr="006229E6">
              <w:rPr>
                <w:rFonts w:ascii="Book Antiqua" w:hAnsi="Book Antiqua" w:cs="Calibri"/>
                <w:b/>
                <w:bCs/>
                <w:color w:val="000000"/>
                <w:sz w:val="24"/>
                <w:szCs w:val="24"/>
                <w:lang w:eastAsia="en-US"/>
                <w14:ligatures w14:val="none"/>
              </w:rPr>
              <w:t>Description</w:t>
            </w:r>
          </w:p>
        </w:tc>
      </w:tr>
      <w:tr w:rsidR="006229E6" w:rsidRPr="006229E6" w14:paraId="7B179CFA" w14:textId="77777777" w:rsidTr="00236057">
        <w:trPr>
          <w:trHeight w:val="818"/>
        </w:trPr>
        <w:tc>
          <w:tcPr>
            <w:tcW w:w="2604" w:type="dxa"/>
            <w:tcBorders>
              <w:top w:val="nil"/>
              <w:left w:val="single" w:sz="4" w:space="0" w:color="auto"/>
              <w:bottom w:val="single" w:sz="4" w:space="0" w:color="auto"/>
              <w:right w:val="single" w:sz="4" w:space="0" w:color="auto"/>
            </w:tcBorders>
            <w:shd w:val="clear" w:color="auto" w:fill="auto"/>
            <w:vAlign w:val="center"/>
            <w:hideMark/>
          </w:tcPr>
          <w:p w14:paraId="0501AD13" w14:textId="77777777" w:rsidR="006229E6" w:rsidRPr="006229E6" w:rsidRDefault="006229E6" w:rsidP="006229E6">
            <w:pPr>
              <w:overflowPunct/>
              <w:autoSpaceDE/>
              <w:autoSpaceDN/>
              <w:adjustRightInd/>
              <w:spacing w:line="240" w:lineRule="auto"/>
              <w:ind w:firstLine="0"/>
              <w:jc w:val="left"/>
              <w:textAlignment w:val="auto"/>
              <w:rPr>
                <w:rFonts w:ascii="Book Antiqua" w:hAnsi="Book Antiqua" w:cs="Calibri"/>
                <w:color w:val="000000"/>
                <w:sz w:val="24"/>
                <w:szCs w:val="24"/>
                <w:lang w:eastAsia="en-US"/>
                <w14:ligatures w14:val="none"/>
              </w:rPr>
            </w:pPr>
            <w:r w:rsidRPr="006229E6">
              <w:rPr>
                <w:rFonts w:ascii="Book Antiqua" w:hAnsi="Book Antiqua" w:cs="Calibri"/>
                <w:color w:val="000000"/>
                <w:sz w:val="24"/>
                <w:szCs w:val="24"/>
                <w:lang w:eastAsia="en-US"/>
                <w14:ligatures w14:val="none"/>
              </w:rPr>
              <w:t>Vocabulary Mastery</w:t>
            </w:r>
          </w:p>
        </w:tc>
        <w:tc>
          <w:tcPr>
            <w:tcW w:w="6325" w:type="dxa"/>
            <w:tcBorders>
              <w:top w:val="nil"/>
              <w:left w:val="nil"/>
              <w:bottom w:val="single" w:sz="4" w:space="0" w:color="auto"/>
              <w:right w:val="single" w:sz="4" w:space="0" w:color="auto"/>
            </w:tcBorders>
            <w:shd w:val="clear" w:color="auto" w:fill="auto"/>
            <w:vAlign w:val="center"/>
            <w:hideMark/>
          </w:tcPr>
          <w:p w14:paraId="2C595B7D" w14:textId="77777777" w:rsidR="006229E6" w:rsidRPr="006229E6" w:rsidRDefault="006229E6" w:rsidP="006229E6">
            <w:pPr>
              <w:overflowPunct/>
              <w:autoSpaceDE/>
              <w:autoSpaceDN/>
              <w:adjustRightInd/>
              <w:spacing w:line="240" w:lineRule="auto"/>
              <w:ind w:firstLine="0"/>
              <w:jc w:val="left"/>
              <w:textAlignment w:val="auto"/>
              <w:rPr>
                <w:rFonts w:ascii="Book Antiqua" w:hAnsi="Book Antiqua" w:cs="Calibri"/>
                <w:color w:val="000000"/>
                <w:sz w:val="24"/>
                <w:szCs w:val="24"/>
                <w:lang w:eastAsia="en-US"/>
                <w14:ligatures w14:val="none"/>
              </w:rPr>
            </w:pPr>
            <w:r w:rsidRPr="006229E6">
              <w:rPr>
                <w:rFonts w:ascii="Book Antiqua" w:hAnsi="Book Antiqua" w:cs="Calibri"/>
                <w:color w:val="000000"/>
                <w:sz w:val="24"/>
                <w:szCs w:val="24"/>
                <w:lang w:eastAsia="en-US"/>
                <w14:ligatures w14:val="none"/>
              </w:rPr>
              <w:t>Significant improvement in students’ vocabulary knowledge through context-based content.</w:t>
            </w:r>
          </w:p>
        </w:tc>
      </w:tr>
      <w:tr w:rsidR="006229E6" w:rsidRPr="006229E6" w14:paraId="56CDED0D" w14:textId="77777777" w:rsidTr="00236057">
        <w:trPr>
          <w:trHeight w:val="458"/>
        </w:trPr>
        <w:tc>
          <w:tcPr>
            <w:tcW w:w="2604" w:type="dxa"/>
            <w:tcBorders>
              <w:top w:val="nil"/>
              <w:left w:val="single" w:sz="4" w:space="0" w:color="auto"/>
              <w:bottom w:val="single" w:sz="4" w:space="0" w:color="auto"/>
              <w:right w:val="single" w:sz="4" w:space="0" w:color="auto"/>
            </w:tcBorders>
            <w:shd w:val="clear" w:color="auto" w:fill="auto"/>
            <w:vAlign w:val="center"/>
            <w:hideMark/>
          </w:tcPr>
          <w:p w14:paraId="53EE2977" w14:textId="77777777" w:rsidR="006229E6" w:rsidRPr="006229E6" w:rsidRDefault="006229E6" w:rsidP="006229E6">
            <w:pPr>
              <w:overflowPunct/>
              <w:autoSpaceDE/>
              <w:autoSpaceDN/>
              <w:adjustRightInd/>
              <w:spacing w:line="240" w:lineRule="auto"/>
              <w:ind w:firstLine="0"/>
              <w:jc w:val="left"/>
              <w:textAlignment w:val="auto"/>
              <w:rPr>
                <w:rFonts w:ascii="Book Antiqua" w:hAnsi="Book Antiqua" w:cs="Calibri"/>
                <w:color w:val="000000"/>
                <w:sz w:val="24"/>
                <w:szCs w:val="24"/>
                <w:lang w:eastAsia="en-US"/>
                <w14:ligatures w14:val="none"/>
              </w:rPr>
            </w:pPr>
            <w:r w:rsidRPr="006229E6">
              <w:rPr>
                <w:rFonts w:ascii="Book Antiqua" w:hAnsi="Book Antiqua" w:cs="Calibri"/>
                <w:color w:val="000000"/>
                <w:sz w:val="24"/>
                <w:szCs w:val="24"/>
                <w:lang w:eastAsia="en-US"/>
                <w14:ligatures w14:val="none"/>
              </w:rPr>
              <w:t>Grammar Accuracy</w:t>
            </w:r>
          </w:p>
        </w:tc>
        <w:tc>
          <w:tcPr>
            <w:tcW w:w="6325" w:type="dxa"/>
            <w:tcBorders>
              <w:top w:val="nil"/>
              <w:left w:val="nil"/>
              <w:bottom w:val="single" w:sz="4" w:space="0" w:color="auto"/>
              <w:right w:val="single" w:sz="4" w:space="0" w:color="auto"/>
            </w:tcBorders>
            <w:shd w:val="clear" w:color="auto" w:fill="auto"/>
            <w:vAlign w:val="center"/>
            <w:hideMark/>
          </w:tcPr>
          <w:p w14:paraId="72B9A3CD" w14:textId="77777777" w:rsidR="006229E6" w:rsidRPr="006229E6" w:rsidRDefault="006229E6" w:rsidP="006229E6">
            <w:pPr>
              <w:overflowPunct/>
              <w:autoSpaceDE/>
              <w:autoSpaceDN/>
              <w:adjustRightInd/>
              <w:spacing w:line="240" w:lineRule="auto"/>
              <w:ind w:firstLine="0"/>
              <w:jc w:val="left"/>
              <w:textAlignment w:val="auto"/>
              <w:rPr>
                <w:rFonts w:ascii="Book Antiqua" w:hAnsi="Book Antiqua" w:cs="Calibri"/>
                <w:color w:val="000000"/>
                <w:sz w:val="24"/>
                <w:szCs w:val="24"/>
                <w:lang w:eastAsia="en-US"/>
                <w14:ligatures w14:val="none"/>
              </w:rPr>
            </w:pPr>
            <w:r w:rsidRPr="006229E6">
              <w:rPr>
                <w:rFonts w:ascii="Book Antiqua" w:hAnsi="Book Antiqua" w:cs="Calibri"/>
                <w:color w:val="000000"/>
                <w:sz w:val="24"/>
                <w:szCs w:val="24"/>
                <w:lang w:eastAsia="en-US"/>
                <w14:ligatures w14:val="none"/>
              </w:rPr>
              <w:t>Better understanding and usage of grammatical structures.</w:t>
            </w:r>
          </w:p>
        </w:tc>
      </w:tr>
      <w:tr w:rsidR="006229E6" w:rsidRPr="006229E6" w14:paraId="1F9A1AE2" w14:textId="77777777" w:rsidTr="00236057">
        <w:trPr>
          <w:trHeight w:val="782"/>
        </w:trPr>
        <w:tc>
          <w:tcPr>
            <w:tcW w:w="2604" w:type="dxa"/>
            <w:tcBorders>
              <w:top w:val="nil"/>
              <w:left w:val="single" w:sz="4" w:space="0" w:color="auto"/>
              <w:bottom w:val="single" w:sz="4" w:space="0" w:color="auto"/>
              <w:right w:val="single" w:sz="4" w:space="0" w:color="auto"/>
            </w:tcBorders>
            <w:shd w:val="clear" w:color="auto" w:fill="auto"/>
            <w:vAlign w:val="center"/>
            <w:hideMark/>
          </w:tcPr>
          <w:p w14:paraId="350BF60C" w14:textId="77777777" w:rsidR="006229E6" w:rsidRPr="006229E6" w:rsidRDefault="006229E6" w:rsidP="006229E6">
            <w:pPr>
              <w:overflowPunct/>
              <w:autoSpaceDE/>
              <w:autoSpaceDN/>
              <w:adjustRightInd/>
              <w:spacing w:line="240" w:lineRule="auto"/>
              <w:ind w:firstLine="0"/>
              <w:jc w:val="left"/>
              <w:textAlignment w:val="auto"/>
              <w:rPr>
                <w:rFonts w:ascii="Book Antiqua" w:hAnsi="Book Antiqua" w:cs="Calibri"/>
                <w:color w:val="000000"/>
                <w:sz w:val="24"/>
                <w:szCs w:val="24"/>
                <w:lang w:eastAsia="en-US"/>
                <w14:ligatures w14:val="none"/>
              </w:rPr>
            </w:pPr>
            <w:r w:rsidRPr="006229E6">
              <w:rPr>
                <w:rFonts w:ascii="Book Antiqua" w:hAnsi="Book Antiqua" w:cs="Calibri"/>
                <w:color w:val="000000"/>
                <w:sz w:val="24"/>
                <w:szCs w:val="24"/>
                <w:lang w:eastAsia="en-US"/>
                <w14:ligatures w14:val="none"/>
              </w:rPr>
              <w:t>Speaking Ability</w:t>
            </w:r>
          </w:p>
        </w:tc>
        <w:tc>
          <w:tcPr>
            <w:tcW w:w="6325" w:type="dxa"/>
            <w:tcBorders>
              <w:top w:val="nil"/>
              <w:left w:val="nil"/>
              <w:bottom w:val="single" w:sz="4" w:space="0" w:color="auto"/>
              <w:right w:val="single" w:sz="4" w:space="0" w:color="auto"/>
            </w:tcBorders>
            <w:shd w:val="clear" w:color="auto" w:fill="auto"/>
            <w:vAlign w:val="center"/>
            <w:hideMark/>
          </w:tcPr>
          <w:p w14:paraId="26EAFA89" w14:textId="77777777" w:rsidR="006229E6" w:rsidRPr="006229E6" w:rsidRDefault="006229E6" w:rsidP="006229E6">
            <w:pPr>
              <w:overflowPunct/>
              <w:autoSpaceDE/>
              <w:autoSpaceDN/>
              <w:adjustRightInd/>
              <w:spacing w:line="240" w:lineRule="auto"/>
              <w:ind w:firstLine="0"/>
              <w:jc w:val="left"/>
              <w:textAlignment w:val="auto"/>
              <w:rPr>
                <w:rFonts w:ascii="Book Antiqua" w:hAnsi="Book Antiqua" w:cs="Calibri"/>
                <w:color w:val="000000"/>
                <w:sz w:val="24"/>
                <w:szCs w:val="24"/>
                <w:lang w:eastAsia="en-US"/>
                <w14:ligatures w14:val="none"/>
              </w:rPr>
            </w:pPr>
            <w:r w:rsidRPr="006229E6">
              <w:rPr>
                <w:rFonts w:ascii="Book Antiqua" w:hAnsi="Book Antiqua" w:cs="Calibri"/>
                <w:color w:val="000000"/>
                <w:sz w:val="24"/>
                <w:szCs w:val="24"/>
                <w:lang w:eastAsia="en-US"/>
                <w14:ligatures w14:val="none"/>
              </w:rPr>
              <w:t>Improved fluency and confidence in spoken English during classroom interactions.</w:t>
            </w:r>
          </w:p>
        </w:tc>
      </w:tr>
      <w:tr w:rsidR="006229E6" w:rsidRPr="006229E6" w14:paraId="05B6BAD0" w14:textId="77777777" w:rsidTr="00236057">
        <w:trPr>
          <w:trHeight w:val="530"/>
        </w:trPr>
        <w:tc>
          <w:tcPr>
            <w:tcW w:w="2604" w:type="dxa"/>
            <w:tcBorders>
              <w:top w:val="nil"/>
              <w:left w:val="single" w:sz="4" w:space="0" w:color="auto"/>
              <w:bottom w:val="single" w:sz="4" w:space="0" w:color="auto"/>
              <w:right w:val="single" w:sz="4" w:space="0" w:color="auto"/>
            </w:tcBorders>
            <w:shd w:val="clear" w:color="auto" w:fill="auto"/>
            <w:vAlign w:val="center"/>
            <w:hideMark/>
          </w:tcPr>
          <w:p w14:paraId="76062405" w14:textId="77777777" w:rsidR="006229E6" w:rsidRPr="006229E6" w:rsidRDefault="006229E6" w:rsidP="006229E6">
            <w:pPr>
              <w:overflowPunct/>
              <w:autoSpaceDE/>
              <w:autoSpaceDN/>
              <w:adjustRightInd/>
              <w:spacing w:line="240" w:lineRule="auto"/>
              <w:ind w:firstLine="0"/>
              <w:jc w:val="left"/>
              <w:textAlignment w:val="auto"/>
              <w:rPr>
                <w:rFonts w:ascii="Book Antiqua" w:hAnsi="Book Antiqua" w:cs="Calibri"/>
                <w:color w:val="000000"/>
                <w:sz w:val="24"/>
                <w:szCs w:val="24"/>
                <w:lang w:eastAsia="en-US"/>
                <w14:ligatures w14:val="none"/>
              </w:rPr>
            </w:pPr>
            <w:r w:rsidRPr="006229E6">
              <w:rPr>
                <w:rFonts w:ascii="Book Antiqua" w:hAnsi="Book Antiqua" w:cs="Calibri"/>
                <w:color w:val="000000"/>
                <w:sz w:val="24"/>
                <w:szCs w:val="24"/>
                <w:lang w:eastAsia="en-US"/>
                <w14:ligatures w14:val="none"/>
              </w:rPr>
              <w:t>Self-Confidence</w:t>
            </w:r>
          </w:p>
        </w:tc>
        <w:tc>
          <w:tcPr>
            <w:tcW w:w="6325" w:type="dxa"/>
            <w:tcBorders>
              <w:top w:val="nil"/>
              <w:left w:val="nil"/>
              <w:bottom w:val="single" w:sz="4" w:space="0" w:color="auto"/>
              <w:right w:val="single" w:sz="4" w:space="0" w:color="auto"/>
            </w:tcBorders>
            <w:shd w:val="clear" w:color="auto" w:fill="auto"/>
            <w:vAlign w:val="center"/>
            <w:hideMark/>
          </w:tcPr>
          <w:p w14:paraId="64A0BE70" w14:textId="77777777" w:rsidR="006229E6" w:rsidRPr="006229E6" w:rsidRDefault="006229E6" w:rsidP="006229E6">
            <w:pPr>
              <w:overflowPunct/>
              <w:autoSpaceDE/>
              <w:autoSpaceDN/>
              <w:adjustRightInd/>
              <w:spacing w:line="240" w:lineRule="auto"/>
              <w:ind w:firstLine="0"/>
              <w:jc w:val="left"/>
              <w:textAlignment w:val="auto"/>
              <w:rPr>
                <w:rFonts w:ascii="Book Antiqua" w:hAnsi="Book Antiqua" w:cs="Calibri"/>
                <w:color w:val="000000"/>
                <w:sz w:val="24"/>
                <w:szCs w:val="24"/>
                <w:lang w:eastAsia="en-US"/>
                <w14:ligatures w14:val="none"/>
              </w:rPr>
            </w:pPr>
            <w:r w:rsidRPr="006229E6">
              <w:rPr>
                <w:rFonts w:ascii="Book Antiqua" w:hAnsi="Book Antiqua" w:cs="Calibri"/>
                <w:color w:val="000000"/>
                <w:sz w:val="24"/>
                <w:szCs w:val="24"/>
                <w:lang w:eastAsia="en-US"/>
                <w14:ligatures w14:val="none"/>
              </w:rPr>
              <w:t>Increased willingness to use English in academic and social contexts.</w:t>
            </w:r>
          </w:p>
        </w:tc>
      </w:tr>
      <w:tr w:rsidR="006229E6" w:rsidRPr="006229E6" w14:paraId="06696FB7" w14:textId="77777777" w:rsidTr="00236057">
        <w:trPr>
          <w:trHeight w:val="530"/>
        </w:trPr>
        <w:tc>
          <w:tcPr>
            <w:tcW w:w="2604" w:type="dxa"/>
            <w:tcBorders>
              <w:top w:val="nil"/>
              <w:left w:val="single" w:sz="4" w:space="0" w:color="auto"/>
              <w:bottom w:val="single" w:sz="4" w:space="0" w:color="auto"/>
              <w:right w:val="single" w:sz="4" w:space="0" w:color="auto"/>
            </w:tcBorders>
            <w:shd w:val="clear" w:color="auto" w:fill="auto"/>
            <w:vAlign w:val="center"/>
            <w:hideMark/>
          </w:tcPr>
          <w:p w14:paraId="4E297529" w14:textId="77777777" w:rsidR="006229E6" w:rsidRPr="006229E6" w:rsidRDefault="006229E6" w:rsidP="006229E6">
            <w:pPr>
              <w:overflowPunct/>
              <w:autoSpaceDE/>
              <w:autoSpaceDN/>
              <w:adjustRightInd/>
              <w:spacing w:line="240" w:lineRule="auto"/>
              <w:ind w:firstLine="0"/>
              <w:jc w:val="left"/>
              <w:textAlignment w:val="auto"/>
              <w:rPr>
                <w:rFonts w:ascii="Book Antiqua" w:hAnsi="Book Antiqua" w:cs="Calibri"/>
                <w:color w:val="000000"/>
                <w:sz w:val="24"/>
                <w:szCs w:val="24"/>
                <w:lang w:eastAsia="en-US"/>
                <w14:ligatures w14:val="none"/>
              </w:rPr>
            </w:pPr>
            <w:r w:rsidRPr="006229E6">
              <w:rPr>
                <w:rFonts w:ascii="Book Antiqua" w:hAnsi="Book Antiqua" w:cs="Calibri"/>
                <w:color w:val="000000"/>
                <w:sz w:val="24"/>
                <w:szCs w:val="24"/>
                <w:lang w:eastAsia="en-US"/>
                <w14:ligatures w14:val="none"/>
              </w:rPr>
              <w:t>Engagement in Class Discussions</w:t>
            </w:r>
          </w:p>
        </w:tc>
        <w:tc>
          <w:tcPr>
            <w:tcW w:w="6325" w:type="dxa"/>
            <w:tcBorders>
              <w:top w:val="nil"/>
              <w:left w:val="nil"/>
              <w:bottom w:val="single" w:sz="4" w:space="0" w:color="auto"/>
              <w:right w:val="single" w:sz="4" w:space="0" w:color="auto"/>
            </w:tcBorders>
            <w:shd w:val="clear" w:color="auto" w:fill="auto"/>
            <w:vAlign w:val="center"/>
            <w:hideMark/>
          </w:tcPr>
          <w:p w14:paraId="27807732" w14:textId="77777777" w:rsidR="006229E6" w:rsidRPr="006229E6" w:rsidRDefault="006229E6" w:rsidP="006229E6">
            <w:pPr>
              <w:overflowPunct/>
              <w:autoSpaceDE/>
              <w:autoSpaceDN/>
              <w:adjustRightInd/>
              <w:spacing w:line="240" w:lineRule="auto"/>
              <w:ind w:firstLine="0"/>
              <w:jc w:val="left"/>
              <w:textAlignment w:val="auto"/>
              <w:rPr>
                <w:rFonts w:ascii="Book Antiqua" w:hAnsi="Book Antiqua" w:cs="Calibri"/>
                <w:color w:val="000000"/>
                <w:sz w:val="24"/>
                <w:szCs w:val="24"/>
                <w:lang w:eastAsia="en-US"/>
                <w14:ligatures w14:val="none"/>
              </w:rPr>
            </w:pPr>
            <w:r w:rsidRPr="006229E6">
              <w:rPr>
                <w:rFonts w:ascii="Book Antiqua" w:hAnsi="Book Antiqua" w:cs="Calibri"/>
                <w:color w:val="000000"/>
                <w:sz w:val="24"/>
                <w:szCs w:val="24"/>
                <w:lang w:eastAsia="en-US"/>
                <w14:ligatures w14:val="none"/>
              </w:rPr>
              <w:t>Greater participation and enthusiasm in class activities.</w:t>
            </w:r>
          </w:p>
        </w:tc>
      </w:tr>
      <w:tr w:rsidR="006229E6" w:rsidRPr="006229E6" w14:paraId="1581531F" w14:textId="77777777" w:rsidTr="00236057">
        <w:trPr>
          <w:trHeight w:val="521"/>
        </w:trPr>
        <w:tc>
          <w:tcPr>
            <w:tcW w:w="2604" w:type="dxa"/>
            <w:tcBorders>
              <w:top w:val="nil"/>
              <w:left w:val="single" w:sz="4" w:space="0" w:color="auto"/>
              <w:bottom w:val="single" w:sz="4" w:space="0" w:color="auto"/>
              <w:right w:val="single" w:sz="4" w:space="0" w:color="auto"/>
            </w:tcBorders>
            <w:shd w:val="clear" w:color="auto" w:fill="auto"/>
            <w:vAlign w:val="center"/>
            <w:hideMark/>
          </w:tcPr>
          <w:p w14:paraId="15EF7BF3" w14:textId="77777777" w:rsidR="006229E6" w:rsidRPr="006229E6" w:rsidRDefault="006229E6" w:rsidP="006229E6">
            <w:pPr>
              <w:overflowPunct/>
              <w:autoSpaceDE/>
              <w:autoSpaceDN/>
              <w:adjustRightInd/>
              <w:spacing w:line="240" w:lineRule="auto"/>
              <w:ind w:firstLine="0"/>
              <w:jc w:val="left"/>
              <w:textAlignment w:val="auto"/>
              <w:rPr>
                <w:rFonts w:ascii="Book Antiqua" w:hAnsi="Book Antiqua" w:cs="Calibri"/>
                <w:color w:val="000000"/>
                <w:sz w:val="24"/>
                <w:szCs w:val="24"/>
                <w:lang w:eastAsia="en-US"/>
                <w14:ligatures w14:val="none"/>
              </w:rPr>
            </w:pPr>
            <w:r w:rsidRPr="006229E6">
              <w:rPr>
                <w:rFonts w:ascii="Book Antiqua" w:hAnsi="Book Antiqua" w:cs="Calibri"/>
                <w:color w:val="000000"/>
                <w:sz w:val="24"/>
                <w:szCs w:val="24"/>
                <w:lang w:eastAsia="en-US"/>
                <w14:ligatures w14:val="none"/>
              </w:rPr>
              <w:t>Collaborative Project Involvement</w:t>
            </w:r>
          </w:p>
        </w:tc>
        <w:tc>
          <w:tcPr>
            <w:tcW w:w="6325" w:type="dxa"/>
            <w:tcBorders>
              <w:top w:val="nil"/>
              <w:left w:val="nil"/>
              <w:bottom w:val="single" w:sz="4" w:space="0" w:color="auto"/>
              <w:right w:val="single" w:sz="4" w:space="0" w:color="auto"/>
            </w:tcBorders>
            <w:shd w:val="clear" w:color="auto" w:fill="auto"/>
            <w:vAlign w:val="center"/>
            <w:hideMark/>
          </w:tcPr>
          <w:p w14:paraId="1F72E329" w14:textId="77777777" w:rsidR="006229E6" w:rsidRPr="006229E6" w:rsidRDefault="006229E6" w:rsidP="006229E6">
            <w:pPr>
              <w:overflowPunct/>
              <w:autoSpaceDE/>
              <w:autoSpaceDN/>
              <w:adjustRightInd/>
              <w:spacing w:line="240" w:lineRule="auto"/>
              <w:ind w:firstLine="0"/>
              <w:jc w:val="left"/>
              <w:textAlignment w:val="auto"/>
              <w:rPr>
                <w:rFonts w:ascii="Book Antiqua" w:hAnsi="Book Antiqua" w:cs="Calibri"/>
                <w:color w:val="000000"/>
                <w:sz w:val="24"/>
                <w:szCs w:val="24"/>
                <w:lang w:eastAsia="en-US"/>
                <w14:ligatures w14:val="none"/>
              </w:rPr>
            </w:pPr>
            <w:r w:rsidRPr="006229E6">
              <w:rPr>
                <w:rFonts w:ascii="Book Antiqua" w:hAnsi="Book Antiqua" w:cs="Calibri"/>
                <w:color w:val="000000"/>
                <w:sz w:val="24"/>
                <w:szCs w:val="24"/>
                <w:lang w:eastAsia="en-US"/>
                <w14:ligatures w14:val="none"/>
              </w:rPr>
              <w:t>Enhanced teamwork and peer collaboration during group tasks.</w:t>
            </w:r>
          </w:p>
        </w:tc>
      </w:tr>
      <w:tr w:rsidR="006229E6" w:rsidRPr="006229E6" w14:paraId="4BEAAA98" w14:textId="77777777" w:rsidTr="00236057">
        <w:trPr>
          <w:trHeight w:val="611"/>
        </w:trPr>
        <w:tc>
          <w:tcPr>
            <w:tcW w:w="2604" w:type="dxa"/>
            <w:tcBorders>
              <w:top w:val="nil"/>
              <w:left w:val="single" w:sz="4" w:space="0" w:color="auto"/>
              <w:bottom w:val="single" w:sz="4" w:space="0" w:color="auto"/>
              <w:right w:val="single" w:sz="4" w:space="0" w:color="auto"/>
            </w:tcBorders>
            <w:shd w:val="clear" w:color="auto" w:fill="auto"/>
            <w:vAlign w:val="center"/>
            <w:hideMark/>
          </w:tcPr>
          <w:p w14:paraId="1D5E7AB8" w14:textId="77777777" w:rsidR="006229E6" w:rsidRPr="006229E6" w:rsidRDefault="006229E6" w:rsidP="006229E6">
            <w:pPr>
              <w:overflowPunct/>
              <w:autoSpaceDE/>
              <w:autoSpaceDN/>
              <w:adjustRightInd/>
              <w:spacing w:line="240" w:lineRule="auto"/>
              <w:ind w:firstLine="0"/>
              <w:jc w:val="left"/>
              <w:textAlignment w:val="auto"/>
              <w:rPr>
                <w:rFonts w:ascii="Book Antiqua" w:hAnsi="Book Antiqua" w:cs="Calibri"/>
                <w:color w:val="000000"/>
                <w:sz w:val="24"/>
                <w:szCs w:val="24"/>
                <w:lang w:eastAsia="en-US"/>
                <w14:ligatures w14:val="none"/>
              </w:rPr>
            </w:pPr>
            <w:r w:rsidRPr="006229E6">
              <w:rPr>
                <w:rFonts w:ascii="Book Antiqua" w:hAnsi="Book Antiqua" w:cs="Calibri"/>
                <w:color w:val="000000"/>
                <w:sz w:val="24"/>
                <w:szCs w:val="24"/>
                <w:lang w:eastAsia="en-US"/>
                <w14:ligatures w14:val="none"/>
              </w:rPr>
              <w:t>Perception of CLIL</w:t>
            </w:r>
          </w:p>
        </w:tc>
        <w:tc>
          <w:tcPr>
            <w:tcW w:w="6325" w:type="dxa"/>
            <w:tcBorders>
              <w:top w:val="nil"/>
              <w:left w:val="nil"/>
              <w:bottom w:val="single" w:sz="4" w:space="0" w:color="auto"/>
              <w:right w:val="single" w:sz="4" w:space="0" w:color="auto"/>
            </w:tcBorders>
            <w:shd w:val="clear" w:color="auto" w:fill="auto"/>
            <w:vAlign w:val="center"/>
            <w:hideMark/>
          </w:tcPr>
          <w:p w14:paraId="4C96AFFF" w14:textId="77777777" w:rsidR="006229E6" w:rsidRPr="006229E6" w:rsidRDefault="006229E6" w:rsidP="006229E6">
            <w:pPr>
              <w:overflowPunct/>
              <w:autoSpaceDE/>
              <w:autoSpaceDN/>
              <w:adjustRightInd/>
              <w:spacing w:line="240" w:lineRule="auto"/>
              <w:ind w:firstLine="0"/>
              <w:jc w:val="left"/>
              <w:textAlignment w:val="auto"/>
              <w:rPr>
                <w:rFonts w:ascii="Book Antiqua" w:hAnsi="Book Antiqua" w:cs="Calibri"/>
                <w:color w:val="000000"/>
                <w:sz w:val="24"/>
                <w:szCs w:val="24"/>
                <w:lang w:eastAsia="en-US"/>
                <w14:ligatures w14:val="none"/>
              </w:rPr>
            </w:pPr>
            <w:r w:rsidRPr="006229E6">
              <w:rPr>
                <w:rFonts w:ascii="Book Antiqua" w:hAnsi="Book Antiqua" w:cs="Calibri"/>
                <w:color w:val="000000"/>
                <w:sz w:val="24"/>
                <w:szCs w:val="24"/>
                <w:lang w:eastAsia="en-US"/>
                <w14:ligatures w14:val="none"/>
              </w:rPr>
              <w:t>Positive student attitudes indicating enjoyment and perceived effectiveness.</w:t>
            </w:r>
          </w:p>
        </w:tc>
      </w:tr>
    </w:tbl>
    <w:p w14:paraId="6657DE20" w14:textId="53F16071" w:rsidR="006229E6" w:rsidRDefault="006229E6" w:rsidP="00AF4261">
      <w:pPr>
        <w:spacing w:line="240" w:lineRule="auto"/>
        <w:ind w:firstLine="0"/>
        <w:rPr>
          <w:rFonts w:ascii="Book Antiqua" w:eastAsia="Book Antiqua" w:hAnsi="Book Antiqua" w:cs="Book Antiqua"/>
          <w:b/>
          <w:sz w:val="24"/>
          <w:szCs w:val="24"/>
        </w:rPr>
      </w:pPr>
    </w:p>
    <w:p w14:paraId="2E625A24" w14:textId="77777777" w:rsidR="006229E6" w:rsidRPr="006229E6" w:rsidRDefault="006229E6" w:rsidP="006229E6">
      <w:pPr>
        <w:spacing w:line="240" w:lineRule="auto"/>
        <w:ind w:firstLine="567"/>
        <w:rPr>
          <w:rFonts w:ascii="Book Antiqua" w:eastAsia="Book Antiqua" w:hAnsi="Book Antiqua" w:cs="Book Antiqua"/>
          <w:sz w:val="24"/>
          <w:szCs w:val="24"/>
        </w:rPr>
      </w:pPr>
      <w:r w:rsidRPr="006229E6">
        <w:rPr>
          <w:rFonts w:ascii="Book Antiqua" w:eastAsia="Book Antiqua" w:hAnsi="Book Antiqua" w:cs="Book Antiqua"/>
          <w:sz w:val="24"/>
          <w:szCs w:val="24"/>
        </w:rPr>
        <w:t>The findings suggest that CLIL not only enhances students’ linguistic competence but also contributes to their motivation and engagement. The integration of English into subjects like science, mathematics, and arts allowed students to acquire language in meaningful and relevant contexts. This contextual learning promoted deeper understanding and long-term retention of vocabulary and grammar structures.</w:t>
      </w:r>
    </w:p>
    <w:p w14:paraId="0E28EB87" w14:textId="77777777" w:rsidR="006229E6" w:rsidRPr="006229E6" w:rsidRDefault="006229E6" w:rsidP="006229E6">
      <w:pPr>
        <w:spacing w:line="240" w:lineRule="auto"/>
        <w:ind w:firstLine="567"/>
        <w:rPr>
          <w:rFonts w:ascii="Book Antiqua" w:eastAsia="Book Antiqua" w:hAnsi="Book Antiqua" w:cs="Book Antiqua"/>
          <w:sz w:val="24"/>
          <w:szCs w:val="24"/>
        </w:rPr>
      </w:pPr>
      <w:r w:rsidRPr="006229E6">
        <w:rPr>
          <w:rFonts w:ascii="Book Antiqua" w:eastAsia="Book Antiqua" w:hAnsi="Book Antiqua" w:cs="Book Antiqua"/>
          <w:sz w:val="24"/>
          <w:szCs w:val="24"/>
        </w:rPr>
        <w:t>Furthermore, CLIL encouraged students to actively use English during group projects and class discussions, reinforcing communicative competence. The observed improvement in confidence suggests that CLIL helps to reduce language anxiety and promotes risk-taking in communication. Students' favorable perceptions of CLIL affirm its role in making learning more dynamic, enjoyable, and beneficial.</w:t>
      </w:r>
    </w:p>
    <w:p w14:paraId="52E0425B" w14:textId="77777777" w:rsidR="006229E6" w:rsidRPr="006229E6" w:rsidRDefault="006229E6" w:rsidP="006229E6">
      <w:pPr>
        <w:spacing w:line="240" w:lineRule="auto"/>
        <w:ind w:firstLine="567"/>
        <w:rPr>
          <w:rFonts w:ascii="Book Antiqua" w:eastAsia="Book Antiqua" w:hAnsi="Book Antiqua" w:cs="Book Antiqua"/>
          <w:sz w:val="24"/>
          <w:szCs w:val="24"/>
        </w:rPr>
      </w:pPr>
      <w:r w:rsidRPr="006229E6">
        <w:rPr>
          <w:rFonts w:ascii="Book Antiqua" w:eastAsia="Book Antiqua" w:hAnsi="Book Antiqua" w:cs="Book Antiqua"/>
          <w:sz w:val="24"/>
          <w:szCs w:val="24"/>
        </w:rPr>
        <w:t>These findings align with previous research highlighting CLIL’s effectiveness in fostering both language proficiency and cognitive engagement (Dalton-Puffer, 2007; Coyle et al., 2010). Nevertheless, the study also identified challenges such as teachers’ need for professional development in CLIL methodology and differentiated instruction to accommodate varied language proficiency levels.</w:t>
      </w:r>
    </w:p>
    <w:p w14:paraId="6F220FD5" w14:textId="08C660AF" w:rsidR="00E34AFF" w:rsidRPr="00E34AFF" w:rsidRDefault="00E34AFF" w:rsidP="00E34AFF">
      <w:pPr>
        <w:keepNext/>
        <w:keepLines/>
        <w:pBdr>
          <w:top w:val="nil"/>
          <w:left w:val="nil"/>
          <w:bottom w:val="nil"/>
          <w:right w:val="nil"/>
          <w:between w:val="nil"/>
        </w:pBdr>
        <w:tabs>
          <w:tab w:val="left" w:pos="216"/>
        </w:tabs>
        <w:spacing w:line="240" w:lineRule="auto"/>
        <w:ind w:left="567" w:hanging="567"/>
        <w:jc w:val="left"/>
        <w:rPr>
          <w:rFonts w:ascii="Book Antiqua" w:hAnsi="Book Antiqua"/>
          <w:b/>
          <w:bCs/>
          <w:sz w:val="24"/>
          <w:szCs w:val="24"/>
        </w:rPr>
      </w:pPr>
      <w:r w:rsidRPr="00CF4329">
        <w:rPr>
          <w:rFonts w:ascii="Book Antiqua" w:hAnsi="Book Antiqua"/>
          <w:b/>
          <w:bCs/>
          <w:sz w:val="24"/>
          <w:szCs w:val="24"/>
        </w:rPr>
        <w:lastRenderedPageBreak/>
        <w:t>CONCLUSION</w:t>
      </w:r>
    </w:p>
    <w:p w14:paraId="66DE5FCA" w14:textId="77777777" w:rsidR="006229E6" w:rsidRPr="00B91177" w:rsidRDefault="006229E6" w:rsidP="00B91177">
      <w:pPr>
        <w:spacing w:line="240" w:lineRule="auto"/>
        <w:ind w:firstLine="567"/>
        <w:rPr>
          <w:rFonts w:ascii="Book Antiqua" w:eastAsia="Book Antiqua" w:hAnsi="Book Antiqua" w:cs="Book Antiqua"/>
          <w:sz w:val="24"/>
          <w:szCs w:val="24"/>
        </w:rPr>
      </w:pPr>
      <w:r w:rsidRPr="00B91177">
        <w:rPr>
          <w:rFonts w:ascii="Book Antiqua" w:eastAsia="Book Antiqua" w:hAnsi="Book Antiqua" w:cs="Book Antiqua"/>
          <w:sz w:val="24"/>
          <w:szCs w:val="24"/>
        </w:rPr>
        <w:t xml:space="preserve">The application of Content and Language Integrated Learning (CLIL) at SDN </w:t>
      </w:r>
      <w:proofErr w:type="spellStart"/>
      <w:r w:rsidRPr="00B91177">
        <w:rPr>
          <w:rFonts w:ascii="Book Antiqua" w:eastAsia="Book Antiqua" w:hAnsi="Book Antiqua" w:cs="Book Antiqua"/>
          <w:sz w:val="24"/>
          <w:szCs w:val="24"/>
        </w:rPr>
        <w:t>Trucuk</w:t>
      </w:r>
      <w:proofErr w:type="spellEnd"/>
      <w:r w:rsidRPr="00B91177">
        <w:rPr>
          <w:rFonts w:ascii="Book Antiqua" w:eastAsia="Book Antiqua" w:hAnsi="Book Antiqua" w:cs="Book Antiqua"/>
          <w:sz w:val="24"/>
          <w:szCs w:val="24"/>
        </w:rPr>
        <w:t xml:space="preserve"> has led to notable improvements in students’ English language proficiency. Key gains were observed in vocabulary mastery, grammatical accuracy, speaking fluency, and learner confidence. Additionally, CLIL fostered collaborative learning and active classroom participation, contributing to a more engaging and meaningful educational experience.</w:t>
      </w:r>
    </w:p>
    <w:p w14:paraId="7C0DC0A4" w14:textId="77777777" w:rsidR="006229E6" w:rsidRPr="00B91177" w:rsidRDefault="006229E6" w:rsidP="00B91177">
      <w:pPr>
        <w:spacing w:line="240" w:lineRule="auto"/>
        <w:ind w:firstLine="567"/>
        <w:rPr>
          <w:rFonts w:ascii="Book Antiqua" w:eastAsia="Book Antiqua" w:hAnsi="Book Antiqua" w:cs="Book Antiqua"/>
          <w:sz w:val="24"/>
          <w:szCs w:val="24"/>
        </w:rPr>
      </w:pPr>
      <w:r w:rsidRPr="00B91177">
        <w:rPr>
          <w:rFonts w:ascii="Book Antiqua" w:eastAsia="Book Antiqua" w:hAnsi="Book Antiqua" w:cs="Book Antiqua"/>
          <w:sz w:val="24"/>
          <w:szCs w:val="24"/>
        </w:rPr>
        <w:t>Despite its effectiveness, the implementation of CLIL requires ongoing teacher training and institutional support. Educators must be equipped with strategies to integrate language and content instruction effectively. Future research could explore longitudinal effects of CLIL and its adaptability across diverse educational settings.</w:t>
      </w:r>
    </w:p>
    <w:p w14:paraId="36A441E0" w14:textId="57AEA23E" w:rsidR="006229E6" w:rsidRDefault="006229E6" w:rsidP="00B91177">
      <w:pPr>
        <w:spacing w:line="240" w:lineRule="auto"/>
        <w:ind w:firstLine="567"/>
        <w:rPr>
          <w:rFonts w:ascii="Book Antiqua" w:eastAsia="Book Antiqua" w:hAnsi="Book Antiqua" w:cs="Book Antiqua"/>
          <w:sz w:val="24"/>
          <w:szCs w:val="24"/>
        </w:rPr>
      </w:pPr>
      <w:r w:rsidRPr="00B91177">
        <w:rPr>
          <w:rFonts w:ascii="Book Antiqua" w:eastAsia="Book Antiqua" w:hAnsi="Book Antiqua" w:cs="Book Antiqua"/>
          <w:sz w:val="24"/>
          <w:szCs w:val="24"/>
        </w:rPr>
        <w:t>In summary, CLIL presents a promising approach to language education at the primary level. It enhances both linguistic skills and cognitive development, making it a valuable strategy for improving English language instruction in Indonesian schools.</w:t>
      </w:r>
    </w:p>
    <w:p w14:paraId="6192F85E" w14:textId="77777777" w:rsidR="00B91177" w:rsidRPr="00B91177" w:rsidRDefault="00B91177" w:rsidP="00B91177">
      <w:pPr>
        <w:spacing w:line="240" w:lineRule="auto"/>
        <w:ind w:firstLine="567"/>
        <w:rPr>
          <w:rFonts w:ascii="Book Antiqua" w:eastAsia="Book Antiqua" w:hAnsi="Book Antiqua" w:cs="Book Antiqua"/>
          <w:sz w:val="24"/>
          <w:szCs w:val="24"/>
        </w:rPr>
      </w:pPr>
    </w:p>
    <w:p w14:paraId="1E4C4A4E" w14:textId="654354A4" w:rsidR="003974AC" w:rsidRPr="003974AC" w:rsidRDefault="003974AC" w:rsidP="003974AC">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3974AC">
        <w:rPr>
          <w:rFonts w:ascii="Book Antiqua" w:eastAsia="Book Antiqua" w:hAnsi="Book Antiqua" w:cs="Book Antiqua"/>
          <w:b/>
          <w:color w:val="000000"/>
          <w:sz w:val="24"/>
          <w:szCs w:val="24"/>
        </w:rPr>
        <w:t>ACKNOWLEDGMENT</w:t>
      </w:r>
    </w:p>
    <w:p w14:paraId="28820628" w14:textId="77777777" w:rsidR="00B91177" w:rsidRPr="00B91177" w:rsidRDefault="00B91177" w:rsidP="00B91177">
      <w:pPr>
        <w:spacing w:line="240" w:lineRule="auto"/>
        <w:ind w:firstLine="567"/>
        <w:rPr>
          <w:rFonts w:ascii="Book Antiqua" w:eastAsia="Book Antiqua" w:hAnsi="Book Antiqua" w:cs="Book Antiqua"/>
          <w:sz w:val="24"/>
          <w:szCs w:val="24"/>
        </w:rPr>
      </w:pPr>
      <w:r w:rsidRPr="00B91177">
        <w:rPr>
          <w:rFonts w:ascii="Book Antiqua" w:eastAsia="Book Antiqua" w:hAnsi="Book Antiqua" w:cs="Book Antiqua"/>
          <w:sz w:val="24"/>
          <w:szCs w:val="24"/>
        </w:rPr>
        <w:t xml:space="preserve">The authors wish to express their sincere gratitude to SDN </w:t>
      </w:r>
      <w:proofErr w:type="spellStart"/>
      <w:r w:rsidRPr="00B91177">
        <w:rPr>
          <w:rFonts w:ascii="Book Antiqua" w:eastAsia="Book Antiqua" w:hAnsi="Book Antiqua" w:cs="Book Antiqua"/>
          <w:sz w:val="24"/>
          <w:szCs w:val="24"/>
        </w:rPr>
        <w:t>Trucuk</w:t>
      </w:r>
      <w:proofErr w:type="spellEnd"/>
      <w:r w:rsidRPr="00B91177">
        <w:rPr>
          <w:rFonts w:ascii="Book Antiqua" w:eastAsia="Book Antiqua" w:hAnsi="Book Antiqua" w:cs="Book Antiqua"/>
          <w:sz w:val="24"/>
          <w:szCs w:val="24"/>
        </w:rPr>
        <w:t xml:space="preserve"> for their collaboration in facilitating this research. We are also deeply thankful to our academic supervisors, Ima Isnaini Taufiqur Rohmah and Ayu Fitrianingsih, for their invaluable guidance, constructive feedback, and unwavering support throughout the development of this study. Their contributions have significantly enriched the quality and direction of this research.</w:t>
      </w:r>
    </w:p>
    <w:p w14:paraId="69524207" w14:textId="36A2537C" w:rsidR="00AB19CE" w:rsidRDefault="00AB19CE" w:rsidP="003974AC">
      <w:pPr>
        <w:spacing w:line="240" w:lineRule="auto"/>
        <w:ind w:firstLine="567"/>
        <w:rPr>
          <w:rFonts w:ascii="Book Antiqua" w:eastAsia="Book Antiqua" w:hAnsi="Book Antiqua" w:cs="Book Antiqua"/>
          <w:sz w:val="24"/>
          <w:szCs w:val="24"/>
        </w:rPr>
      </w:pPr>
    </w:p>
    <w:p w14:paraId="7DC7D6C2" w14:textId="6044876F" w:rsidR="00AB19CE" w:rsidRDefault="00AB19CE" w:rsidP="00236057">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AB19CE">
        <w:rPr>
          <w:rFonts w:ascii="Book Antiqua" w:eastAsia="Book Antiqua" w:hAnsi="Book Antiqua" w:cs="Book Antiqua"/>
          <w:b/>
          <w:color w:val="000000"/>
          <w:sz w:val="24"/>
          <w:szCs w:val="24"/>
        </w:rPr>
        <w:t>REFERENCES</w:t>
      </w:r>
    </w:p>
    <w:p w14:paraId="21AF5ACB" w14:textId="76F08A23" w:rsidR="00236057" w:rsidRDefault="00236057" w:rsidP="00236057">
      <w:pPr>
        <w:pStyle w:val="NormalWeb"/>
        <w:spacing w:before="0" w:beforeAutospacing="0" w:after="0" w:afterAutospacing="0"/>
        <w:ind w:left="567" w:hanging="567"/>
        <w:rPr>
          <w:rFonts w:ascii="Book Antiqua" w:hAnsi="Book Antiqua"/>
          <w:color w:val="222222"/>
          <w:shd w:val="clear" w:color="auto" w:fill="FFFFFF"/>
          <w:lang w:eastAsia="de-DE"/>
          <w14:ligatures w14:val="standardContextual"/>
        </w:rPr>
      </w:pPr>
      <w:r w:rsidRPr="00B91177">
        <w:rPr>
          <w:rFonts w:ascii="Book Antiqua" w:hAnsi="Book Antiqua"/>
          <w:color w:val="222222"/>
          <w:shd w:val="clear" w:color="auto" w:fill="FFFFFF"/>
          <w:lang w:eastAsia="de-DE"/>
          <w14:ligatures w14:val="standardContextual"/>
        </w:rPr>
        <w:t>Coyle, D., Hood, P., &amp; Marsh, D. (2010). CLIL: Content and Language Integrated Learning. Cambridge University Press.</w:t>
      </w:r>
    </w:p>
    <w:p w14:paraId="5C7D54CA" w14:textId="79753CED" w:rsidR="00236057" w:rsidRPr="00236057" w:rsidRDefault="00236057" w:rsidP="00236057">
      <w:pPr>
        <w:pStyle w:val="NormalWeb"/>
        <w:ind w:left="567" w:hanging="567"/>
        <w:rPr>
          <w:rFonts w:ascii="Book Antiqua" w:hAnsi="Book Antiqua"/>
          <w:color w:val="222222"/>
          <w:shd w:val="clear" w:color="auto" w:fill="FFFFFF"/>
          <w:lang w:eastAsia="de-DE"/>
          <w14:ligatures w14:val="standardContextual"/>
        </w:rPr>
      </w:pPr>
      <w:r w:rsidRPr="00B91177">
        <w:rPr>
          <w:rFonts w:ascii="Book Antiqua" w:hAnsi="Book Antiqua"/>
          <w:color w:val="222222"/>
          <w:shd w:val="clear" w:color="auto" w:fill="FFFFFF"/>
          <w:lang w:eastAsia="de-DE"/>
          <w14:ligatures w14:val="standardContextual"/>
        </w:rPr>
        <w:t xml:space="preserve">Dalton-Puffer, C. (2007). </w:t>
      </w:r>
      <w:r w:rsidRPr="00B91177">
        <w:rPr>
          <w:rFonts w:ascii="Book Antiqua" w:hAnsi="Book Antiqua"/>
          <w:i/>
          <w:iCs/>
          <w:color w:val="222222"/>
          <w:shd w:val="clear" w:color="auto" w:fill="FFFFFF"/>
          <w:lang w:eastAsia="de-DE"/>
          <w14:ligatures w14:val="standardContextual"/>
        </w:rPr>
        <w:t>Discourse in Content and Language Integrated Learning (CLIL) Classrooms</w:t>
      </w:r>
      <w:r w:rsidRPr="00B91177">
        <w:rPr>
          <w:rFonts w:ascii="Book Antiqua" w:hAnsi="Book Antiqua"/>
          <w:color w:val="222222"/>
          <w:shd w:val="clear" w:color="auto" w:fill="FFFFFF"/>
          <w:lang w:eastAsia="de-DE"/>
          <w14:ligatures w14:val="standardContextual"/>
        </w:rPr>
        <w:t>. John Benjamins Publishing.</w:t>
      </w:r>
    </w:p>
    <w:p w14:paraId="3525F080" w14:textId="77777777" w:rsidR="00236057" w:rsidRDefault="00236057" w:rsidP="00236057">
      <w:pPr>
        <w:pStyle w:val="NormalWeb"/>
        <w:ind w:left="567" w:hanging="567"/>
        <w:rPr>
          <w:rFonts w:ascii="Book Antiqua" w:hAnsi="Book Antiqua"/>
          <w:color w:val="222222"/>
          <w:shd w:val="clear" w:color="auto" w:fill="FFFFFF"/>
          <w:lang w:eastAsia="de-DE"/>
          <w14:ligatures w14:val="standardContextual"/>
        </w:rPr>
      </w:pPr>
      <w:proofErr w:type="spellStart"/>
      <w:r w:rsidRPr="00B91177">
        <w:rPr>
          <w:rFonts w:ascii="Book Antiqua" w:hAnsi="Book Antiqua"/>
          <w:color w:val="222222"/>
          <w:shd w:val="clear" w:color="auto" w:fill="FFFFFF"/>
          <w:lang w:eastAsia="de-DE"/>
          <w14:ligatures w14:val="standardContextual"/>
        </w:rPr>
        <w:t>Fitrianingsih</w:t>
      </w:r>
      <w:proofErr w:type="spellEnd"/>
      <w:r w:rsidRPr="00B91177">
        <w:rPr>
          <w:rFonts w:ascii="Book Antiqua" w:hAnsi="Book Antiqua"/>
          <w:color w:val="222222"/>
          <w:shd w:val="clear" w:color="auto" w:fill="FFFFFF"/>
          <w:lang w:eastAsia="de-DE"/>
          <w14:ligatures w14:val="standardContextual"/>
        </w:rPr>
        <w:t xml:space="preserve">, A. (2022). Enhancing creativity through CLIL-based English instruction. </w:t>
      </w:r>
      <w:r w:rsidRPr="00B91177">
        <w:rPr>
          <w:rFonts w:ascii="Book Antiqua" w:hAnsi="Book Antiqua"/>
          <w:i/>
          <w:iCs/>
          <w:color w:val="222222"/>
          <w:shd w:val="clear" w:color="auto" w:fill="FFFFFF"/>
          <w:lang w:eastAsia="de-DE"/>
          <w14:ligatures w14:val="standardContextual"/>
        </w:rPr>
        <w:t>Journal of Language and Education Studies</w:t>
      </w:r>
      <w:r w:rsidRPr="00B91177">
        <w:rPr>
          <w:rFonts w:ascii="Book Antiqua" w:hAnsi="Book Antiqua"/>
          <w:color w:val="222222"/>
          <w:shd w:val="clear" w:color="auto" w:fill="FFFFFF"/>
          <w:lang w:eastAsia="de-DE"/>
          <w14:ligatures w14:val="standardContextual"/>
        </w:rPr>
        <w:t>, 5(1), 45–53.</w:t>
      </w:r>
    </w:p>
    <w:p w14:paraId="33D29BB7" w14:textId="7CCF3B61" w:rsidR="00236057" w:rsidRPr="00236057" w:rsidRDefault="00236057" w:rsidP="00236057">
      <w:pPr>
        <w:pStyle w:val="NormalWeb"/>
        <w:ind w:left="567" w:hanging="567"/>
        <w:rPr>
          <w:rFonts w:ascii="Book Antiqua" w:hAnsi="Book Antiqua"/>
          <w:color w:val="222222"/>
          <w:shd w:val="clear" w:color="auto" w:fill="FFFFFF"/>
          <w:lang w:eastAsia="de-DE"/>
          <w14:ligatures w14:val="standardContextual"/>
        </w:rPr>
      </w:pPr>
      <w:r w:rsidRPr="00B91177">
        <w:rPr>
          <w:rFonts w:ascii="Book Antiqua" w:hAnsi="Book Antiqua"/>
          <w:color w:val="222222"/>
          <w:shd w:val="clear" w:color="auto" w:fill="FFFFFF"/>
          <w:lang w:eastAsia="de-DE"/>
          <w14:ligatures w14:val="standardContextual"/>
        </w:rPr>
        <w:t xml:space="preserve">Ibrahim, A., et al. (2019). Integrating English in Indonesian Primary Education. </w:t>
      </w:r>
      <w:r w:rsidRPr="00B91177">
        <w:rPr>
          <w:rFonts w:ascii="Book Antiqua" w:hAnsi="Book Antiqua"/>
          <w:i/>
          <w:iCs/>
          <w:color w:val="222222"/>
          <w:shd w:val="clear" w:color="auto" w:fill="FFFFFF"/>
          <w:lang w:eastAsia="de-DE"/>
          <w14:ligatures w14:val="standardContextual"/>
        </w:rPr>
        <w:t>Indonesian Journal of Applied Linguistics</w:t>
      </w:r>
      <w:r w:rsidRPr="00B91177">
        <w:rPr>
          <w:rFonts w:ascii="Book Antiqua" w:hAnsi="Book Antiqua"/>
          <w:color w:val="222222"/>
          <w:shd w:val="clear" w:color="auto" w:fill="FFFFFF"/>
          <w:lang w:eastAsia="de-DE"/>
          <w14:ligatures w14:val="standardContextual"/>
        </w:rPr>
        <w:t>, 9(2), 421–430</w:t>
      </w:r>
      <w:r>
        <w:t>.</w:t>
      </w:r>
    </w:p>
    <w:p w14:paraId="31AC7B9F" w14:textId="0B882682" w:rsidR="00236057" w:rsidRDefault="00236057" w:rsidP="00236057">
      <w:pPr>
        <w:pStyle w:val="NormalWeb"/>
        <w:ind w:left="567" w:hanging="567"/>
        <w:rPr>
          <w:rFonts w:ascii="Book Antiqua" w:hAnsi="Book Antiqua"/>
          <w:color w:val="222222"/>
          <w:shd w:val="clear" w:color="auto" w:fill="FFFFFF"/>
          <w:lang w:eastAsia="de-DE"/>
          <w14:ligatures w14:val="standardContextual"/>
        </w:rPr>
      </w:pPr>
      <w:r w:rsidRPr="00B91177">
        <w:rPr>
          <w:rFonts w:ascii="Book Antiqua" w:hAnsi="Book Antiqua"/>
          <w:color w:val="222222"/>
          <w:shd w:val="clear" w:color="auto" w:fill="FFFFFF"/>
          <w:lang w:eastAsia="de-DE"/>
          <w14:ligatures w14:val="standardContextual"/>
        </w:rPr>
        <w:t xml:space="preserve">Marsh, D. (2002). </w:t>
      </w:r>
      <w:r w:rsidRPr="00B91177">
        <w:rPr>
          <w:rFonts w:ascii="Book Antiqua" w:hAnsi="Book Antiqua"/>
          <w:i/>
          <w:iCs/>
          <w:color w:val="222222"/>
          <w:shd w:val="clear" w:color="auto" w:fill="FFFFFF"/>
          <w:lang w:eastAsia="de-DE"/>
          <w14:ligatures w14:val="standardContextual"/>
        </w:rPr>
        <w:t>CLIL/EMILE - The European Dimension: Actions, Trends and Foresight Potential</w:t>
      </w:r>
      <w:r w:rsidRPr="00B91177">
        <w:rPr>
          <w:rFonts w:ascii="Book Antiqua" w:hAnsi="Book Antiqua"/>
          <w:color w:val="222222"/>
          <w:shd w:val="clear" w:color="auto" w:fill="FFFFFF"/>
          <w:lang w:eastAsia="de-DE"/>
          <w14:ligatures w14:val="standardContextual"/>
        </w:rPr>
        <w:t>. University of Jyväskylä.</w:t>
      </w:r>
    </w:p>
    <w:p w14:paraId="410F48D2" w14:textId="013A1210" w:rsidR="00236057" w:rsidRDefault="00236057" w:rsidP="00236057">
      <w:pPr>
        <w:pStyle w:val="NormalWeb"/>
        <w:ind w:left="567" w:hanging="567"/>
        <w:rPr>
          <w:rFonts w:ascii="Book Antiqua" w:hAnsi="Book Antiqua"/>
          <w:color w:val="222222"/>
          <w:shd w:val="clear" w:color="auto" w:fill="FFFFFF"/>
          <w:lang w:eastAsia="de-DE"/>
          <w14:ligatures w14:val="standardContextual"/>
        </w:rPr>
      </w:pPr>
      <w:proofErr w:type="spellStart"/>
      <w:r w:rsidRPr="00B91177">
        <w:rPr>
          <w:rFonts w:ascii="Book Antiqua" w:hAnsi="Book Antiqua"/>
          <w:color w:val="222222"/>
          <w:shd w:val="clear" w:color="auto" w:fill="FFFFFF"/>
          <w:lang w:eastAsia="de-DE"/>
          <w14:ligatures w14:val="standardContextual"/>
        </w:rPr>
        <w:t>Mehisto</w:t>
      </w:r>
      <w:proofErr w:type="spellEnd"/>
      <w:r w:rsidRPr="00B91177">
        <w:rPr>
          <w:rFonts w:ascii="Book Antiqua" w:hAnsi="Book Antiqua"/>
          <w:color w:val="222222"/>
          <w:shd w:val="clear" w:color="auto" w:fill="FFFFFF"/>
          <w:lang w:eastAsia="de-DE"/>
          <w14:ligatures w14:val="standardContextual"/>
        </w:rPr>
        <w:t xml:space="preserve">, P., Marsh, D., &amp; </w:t>
      </w:r>
      <w:proofErr w:type="spellStart"/>
      <w:r w:rsidRPr="00B91177">
        <w:rPr>
          <w:rFonts w:ascii="Book Antiqua" w:hAnsi="Book Antiqua"/>
          <w:color w:val="222222"/>
          <w:shd w:val="clear" w:color="auto" w:fill="FFFFFF"/>
          <w:lang w:eastAsia="de-DE"/>
          <w14:ligatures w14:val="standardContextual"/>
        </w:rPr>
        <w:t>Frigols</w:t>
      </w:r>
      <w:proofErr w:type="spellEnd"/>
      <w:r w:rsidRPr="00B91177">
        <w:rPr>
          <w:rFonts w:ascii="Book Antiqua" w:hAnsi="Book Antiqua"/>
          <w:color w:val="222222"/>
          <w:shd w:val="clear" w:color="auto" w:fill="FFFFFF"/>
          <w:lang w:eastAsia="de-DE"/>
          <w14:ligatures w14:val="standardContextual"/>
        </w:rPr>
        <w:t xml:space="preserve">, M. J. (2008). </w:t>
      </w:r>
      <w:r w:rsidRPr="00B91177">
        <w:rPr>
          <w:rFonts w:ascii="Book Antiqua" w:hAnsi="Book Antiqua"/>
          <w:i/>
          <w:iCs/>
          <w:color w:val="222222"/>
          <w:shd w:val="clear" w:color="auto" w:fill="FFFFFF"/>
          <w:lang w:eastAsia="de-DE"/>
          <w14:ligatures w14:val="standardContextual"/>
        </w:rPr>
        <w:t>Uncovering CLIL: Content and Language Integrated Learning in Bilingual and Multilingual Education</w:t>
      </w:r>
      <w:r w:rsidRPr="00B91177">
        <w:rPr>
          <w:rFonts w:ascii="Book Antiqua" w:hAnsi="Book Antiqua"/>
          <w:color w:val="222222"/>
          <w:shd w:val="clear" w:color="auto" w:fill="FFFFFF"/>
          <w:lang w:eastAsia="de-DE"/>
          <w14:ligatures w14:val="standardContextual"/>
        </w:rPr>
        <w:t>. Macmillan Education.</w:t>
      </w:r>
    </w:p>
    <w:p w14:paraId="026973C3" w14:textId="2BD39235" w:rsidR="00236057" w:rsidRDefault="00236057" w:rsidP="00236057">
      <w:pPr>
        <w:pStyle w:val="NormalWeb"/>
        <w:ind w:left="567" w:hanging="567"/>
        <w:rPr>
          <w:rFonts w:ascii="Book Antiqua" w:hAnsi="Book Antiqua"/>
          <w:color w:val="222222"/>
          <w:shd w:val="clear" w:color="auto" w:fill="FFFFFF"/>
          <w:lang w:eastAsia="de-DE"/>
          <w14:ligatures w14:val="standardContextual"/>
        </w:rPr>
      </w:pPr>
      <w:proofErr w:type="spellStart"/>
      <w:r w:rsidRPr="00B91177">
        <w:rPr>
          <w:rFonts w:ascii="Book Antiqua" w:hAnsi="Book Antiqua"/>
          <w:color w:val="222222"/>
          <w:shd w:val="clear" w:color="auto" w:fill="FFFFFF"/>
          <w:lang w:eastAsia="de-DE"/>
          <w14:ligatures w14:val="standardContextual"/>
        </w:rPr>
        <w:t>Nurlaili</w:t>
      </w:r>
      <w:proofErr w:type="spellEnd"/>
      <w:r w:rsidRPr="00B91177">
        <w:rPr>
          <w:rFonts w:ascii="Book Antiqua" w:hAnsi="Book Antiqua"/>
          <w:color w:val="222222"/>
          <w:shd w:val="clear" w:color="auto" w:fill="FFFFFF"/>
          <w:lang w:eastAsia="de-DE"/>
          <w14:ligatures w14:val="standardContextual"/>
        </w:rPr>
        <w:t xml:space="preserve">, S. (2022). CLIL and critical thinking development in EFL learners. </w:t>
      </w:r>
      <w:proofErr w:type="spellStart"/>
      <w:r w:rsidRPr="00B91177">
        <w:rPr>
          <w:rFonts w:ascii="Book Antiqua" w:hAnsi="Book Antiqua"/>
          <w:i/>
          <w:iCs/>
          <w:color w:val="222222"/>
          <w:shd w:val="clear" w:color="auto" w:fill="FFFFFF"/>
          <w:lang w:eastAsia="de-DE"/>
          <w14:ligatures w14:val="standardContextual"/>
        </w:rPr>
        <w:t>Jurnal</w:t>
      </w:r>
      <w:proofErr w:type="spellEnd"/>
      <w:r w:rsidRPr="00B91177">
        <w:rPr>
          <w:rFonts w:ascii="Book Antiqua" w:hAnsi="Book Antiqua"/>
          <w:i/>
          <w:iCs/>
          <w:color w:val="222222"/>
          <w:shd w:val="clear" w:color="auto" w:fill="FFFFFF"/>
          <w:lang w:eastAsia="de-DE"/>
          <w14:ligatures w14:val="standardContextual"/>
        </w:rPr>
        <w:t xml:space="preserve"> Inovasi Pendidikan Dasar</w:t>
      </w:r>
      <w:r w:rsidRPr="00B91177">
        <w:rPr>
          <w:rFonts w:ascii="Book Antiqua" w:hAnsi="Book Antiqua"/>
          <w:color w:val="222222"/>
          <w:shd w:val="clear" w:color="auto" w:fill="FFFFFF"/>
          <w:lang w:eastAsia="de-DE"/>
          <w14:ligatures w14:val="standardContextual"/>
        </w:rPr>
        <w:t>, 4(2), 90–98.</w:t>
      </w:r>
    </w:p>
    <w:p w14:paraId="228AC0A8" w14:textId="6E9CBD0A" w:rsidR="00236057" w:rsidRDefault="00236057" w:rsidP="00236057">
      <w:pPr>
        <w:pStyle w:val="NormalWeb"/>
        <w:ind w:left="567" w:hanging="567"/>
        <w:rPr>
          <w:rFonts w:ascii="Book Antiqua" w:hAnsi="Book Antiqua"/>
          <w:color w:val="222222"/>
          <w:shd w:val="clear" w:color="auto" w:fill="FFFFFF"/>
          <w:lang w:eastAsia="de-DE"/>
          <w14:ligatures w14:val="standardContextual"/>
        </w:rPr>
      </w:pPr>
      <w:proofErr w:type="spellStart"/>
      <w:r w:rsidRPr="00B91177">
        <w:rPr>
          <w:rFonts w:ascii="Book Antiqua" w:hAnsi="Book Antiqua"/>
          <w:color w:val="222222"/>
          <w:shd w:val="clear" w:color="auto" w:fill="FFFFFF"/>
          <w:lang w:eastAsia="de-DE"/>
          <w14:ligatures w14:val="standardContextual"/>
        </w:rPr>
        <w:t>Pramesti</w:t>
      </w:r>
      <w:proofErr w:type="spellEnd"/>
      <w:r w:rsidRPr="00B91177">
        <w:rPr>
          <w:rFonts w:ascii="Book Antiqua" w:hAnsi="Book Antiqua"/>
          <w:color w:val="222222"/>
          <w:shd w:val="clear" w:color="auto" w:fill="FFFFFF"/>
          <w:lang w:eastAsia="de-DE"/>
          <w14:ligatures w14:val="standardContextual"/>
        </w:rPr>
        <w:t xml:space="preserve">, D. (2023). CLIL and learner autonomy in Indonesian classrooms. </w:t>
      </w:r>
      <w:proofErr w:type="spellStart"/>
      <w:r w:rsidRPr="00B91177">
        <w:rPr>
          <w:rFonts w:ascii="Book Antiqua" w:hAnsi="Book Antiqua"/>
          <w:i/>
          <w:iCs/>
          <w:color w:val="222222"/>
          <w:shd w:val="clear" w:color="auto" w:fill="FFFFFF"/>
          <w:lang w:eastAsia="de-DE"/>
          <w14:ligatures w14:val="standardContextual"/>
        </w:rPr>
        <w:t>Pedagogi</w:t>
      </w:r>
      <w:proofErr w:type="spellEnd"/>
      <w:r w:rsidRPr="00B91177">
        <w:rPr>
          <w:rFonts w:ascii="Book Antiqua" w:hAnsi="Book Antiqua"/>
          <w:i/>
          <w:iCs/>
          <w:color w:val="222222"/>
          <w:shd w:val="clear" w:color="auto" w:fill="FFFFFF"/>
          <w:lang w:eastAsia="de-DE"/>
          <w14:ligatures w14:val="standardContextual"/>
        </w:rPr>
        <w:t xml:space="preserve">: </w:t>
      </w:r>
      <w:proofErr w:type="spellStart"/>
      <w:r w:rsidRPr="00B91177">
        <w:rPr>
          <w:rFonts w:ascii="Book Antiqua" w:hAnsi="Book Antiqua"/>
          <w:i/>
          <w:iCs/>
          <w:color w:val="222222"/>
          <w:shd w:val="clear" w:color="auto" w:fill="FFFFFF"/>
          <w:lang w:eastAsia="de-DE"/>
          <w14:ligatures w14:val="standardContextual"/>
        </w:rPr>
        <w:t>Jurnal</w:t>
      </w:r>
      <w:proofErr w:type="spellEnd"/>
      <w:r w:rsidRPr="00B91177">
        <w:rPr>
          <w:rFonts w:ascii="Book Antiqua" w:hAnsi="Book Antiqua"/>
          <w:i/>
          <w:iCs/>
          <w:color w:val="222222"/>
          <w:shd w:val="clear" w:color="auto" w:fill="FFFFFF"/>
          <w:lang w:eastAsia="de-DE"/>
          <w14:ligatures w14:val="standardContextual"/>
        </w:rPr>
        <w:t xml:space="preserve"> </w:t>
      </w:r>
      <w:proofErr w:type="spellStart"/>
      <w:r w:rsidRPr="00B91177">
        <w:rPr>
          <w:rFonts w:ascii="Book Antiqua" w:hAnsi="Book Antiqua"/>
          <w:i/>
          <w:iCs/>
          <w:color w:val="222222"/>
          <w:shd w:val="clear" w:color="auto" w:fill="FFFFFF"/>
          <w:lang w:eastAsia="de-DE"/>
          <w14:ligatures w14:val="standardContextual"/>
        </w:rPr>
        <w:t>Ilmu</w:t>
      </w:r>
      <w:proofErr w:type="spellEnd"/>
      <w:r w:rsidRPr="00B91177">
        <w:rPr>
          <w:rFonts w:ascii="Book Antiqua" w:hAnsi="Book Antiqua"/>
          <w:i/>
          <w:iCs/>
          <w:color w:val="222222"/>
          <w:shd w:val="clear" w:color="auto" w:fill="FFFFFF"/>
          <w:lang w:eastAsia="de-DE"/>
          <w14:ligatures w14:val="standardContextual"/>
        </w:rPr>
        <w:t xml:space="preserve"> Pendidikan</w:t>
      </w:r>
      <w:r w:rsidRPr="00B91177">
        <w:rPr>
          <w:rFonts w:ascii="Book Antiqua" w:hAnsi="Book Antiqua"/>
          <w:color w:val="222222"/>
          <w:shd w:val="clear" w:color="auto" w:fill="FFFFFF"/>
          <w:lang w:eastAsia="de-DE"/>
          <w14:ligatures w14:val="standardContextual"/>
        </w:rPr>
        <w:t>, 6(1), 12–20.</w:t>
      </w:r>
    </w:p>
    <w:p w14:paraId="071897CF" w14:textId="77777777" w:rsidR="00236057" w:rsidRDefault="00236057" w:rsidP="00236057">
      <w:pPr>
        <w:pStyle w:val="NormalWeb"/>
        <w:ind w:left="567" w:hanging="567"/>
        <w:rPr>
          <w:rFonts w:ascii="Book Antiqua" w:hAnsi="Book Antiqua"/>
          <w:color w:val="222222"/>
          <w:shd w:val="clear" w:color="auto" w:fill="FFFFFF"/>
          <w:lang w:eastAsia="de-DE"/>
          <w14:ligatures w14:val="standardContextual"/>
        </w:rPr>
      </w:pPr>
      <w:proofErr w:type="spellStart"/>
      <w:r w:rsidRPr="00B91177">
        <w:rPr>
          <w:rFonts w:ascii="Book Antiqua" w:hAnsi="Book Antiqua"/>
          <w:color w:val="222222"/>
          <w:shd w:val="clear" w:color="auto" w:fill="FFFFFF"/>
          <w:lang w:eastAsia="de-DE"/>
          <w14:ligatures w14:val="standardContextual"/>
        </w:rPr>
        <w:lastRenderedPageBreak/>
        <w:t>Rohmah</w:t>
      </w:r>
      <w:proofErr w:type="spellEnd"/>
      <w:r w:rsidRPr="00B91177">
        <w:rPr>
          <w:rFonts w:ascii="Book Antiqua" w:hAnsi="Book Antiqua"/>
          <w:color w:val="222222"/>
          <w:shd w:val="clear" w:color="auto" w:fill="FFFFFF"/>
          <w:lang w:eastAsia="de-DE"/>
          <w14:ligatures w14:val="standardContextual"/>
        </w:rPr>
        <w:t xml:space="preserve">, I. I. T. (2023). Immersive learning through CLIL: A classroom practice reflection. </w:t>
      </w:r>
      <w:r w:rsidRPr="00B91177">
        <w:rPr>
          <w:rFonts w:ascii="Book Antiqua" w:hAnsi="Book Antiqua"/>
          <w:i/>
          <w:iCs/>
          <w:color w:val="222222"/>
          <w:shd w:val="clear" w:color="auto" w:fill="FFFFFF"/>
          <w:lang w:eastAsia="de-DE"/>
          <w14:ligatures w14:val="standardContextual"/>
        </w:rPr>
        <w:t>International Journal of English Language Teaching</w:t>
      </w:r>
      <w:r w:rsidRPr="00B91177">
        <w:rPr>
          <w:rFonts w:ascii="Book Antiqua" w:hAnsi="Book Antiqua"/>
          <w:color w:val="222222"/>
          <w:shd w:val="clear" w:color="auto" w:fill="FFFFFF"/>
          <w:lang w:eastAsia="de-DE"/>
          <w14:ligatures w14:val="standardContextual"/>
        </w:rPr>
        <w:t>, 7(1), 33–40.</w:t>
      </w:r>
    </w:p>
    <w:p w14:paraId="6682DC03" w14:textId="558492B3" w:rsidR="00236057" w:rsidRDefault="00236057" w:rsidP="00236057">
      <w:pPr>
        <w:pStyle w:val="NormalWeb"/>
        <w:ind w:left="567" w:hanging="567"/>
        <w:rPr>
          <w:rFonts w:ascii="Book Antiqua" w:hAnsi="Book Antiqua"/>
          <w:color w:val="222222"/>
          <w:shd w:val="clear" w:color="auto" w:fill="FFFFFF"/>
          <w:lang w:eastAsia="de-DE"/>
          <w14:ligatures w14:val="standardContextual"/>
        </w:rPr>
      </w:pPr>
      <w:r w:rsidRPr="00B91177">
        <w:rPr>
          <w:rFonts w:ascii="Book Antiqua" w:hAnsi="Book Antiqua"/>
          <w:color w:val="222222"/>
          <w:shd w:val="clear" w:color="auto" w:fill="FFFFFF"/>
          <w:lang w:eastAsia="de-DE"/>
          <w14:ligatures w14:val="standardContextual"/>
        </w:rPr>
        <w:t xml:space="preserve">Sari, R. A. (2023). Collaborative learning enhancement through CLIL implementation. </w:t>
      </w:r>
      <w:r w:rsidRPr="00B91177">
        <w:rPr>
          <w:rFonts w:ascii="Book Antiqua" w:hAnsi="Book Antiqua"/>
          <w:i/>
          <w:iCs/>
          <w:color w:val="222222"/>
          <w:shd w:val="clear" w:color="auto" w:fill="FFFFFF"/>
          <w:lang w:eastAsia="de-DE"/>
          <w14:ligatures w14:val="standardContextual"/>
        </w:rPr>
        <w:t>Indonesian ELT Journal</w:t>
      </w:r>
      <w:r w:rsidRPr="00B91177">
        <w:rPr>
          <w:rFonts w:ascii="Book Antiqua" w:hAnsi="Book Antiqua"/>
          <w:color w:val="222222"/>
          <w:shd w:val="clear" w:color="auto" w:fill="FFFFFF"/>
          <w:lang w:eastAsia="de-DE"/>
          <w14:ligatures w14:val="standardContextual"/>
        </w:rPr>
        <w:t>, 9(2), 100–110.</w:t>
      </w:r>
    </w:p>
    <w:p w14:paraId="453F4092" w14:textId="59FCC733" w:rsidR="00236057" w:rsidRPr="00B91177" w:rsidRDefault="00236057" w:rsidP="00236057">
      <w:pPr>
        <w:pStyle w:val="NormalWeb"/>
        <w:ind w:left="567" w:hanging="567"/>
        <w:rPr>
          <w:rFonts w:ascii="Book Antiqua" w:hAnsi="Book Antiqua"/>
          <w:color w:val="222222"/>
          <w:shd w:val="clear" w:color="auto" w:fill="FFFFFF"/>
          <w:lang w:eastAsia="de-DE"/>
          <w14:ligatures w14:val="standardContextual"/>
        </w:rPr>
      </w:pPr>
      <w:proofErr w:type="spellStart"/>
      <w:r w:rsidRPr="00B91177">
        <w:rPr>
          <w:rFonts w:ascii="Book Antiqua" w:hAnsi="Book Antiqua"/>
          <w:color w:val="222222"/>
          <w:shd w:val="clear" w:color="auto" w:fill="FFFFFF"/>
          <w:lang w:eastAsia="de-DE"/>
          <w14:ligatures w14:val="standardContextual"/>
        </w:rPr>
        <w:t>Sulistia</w:t>
      </w:r>
      <w:proofErr w:type="spellEnd"/>
      <w:r w:rsidRPr="00B91177">
        <w:rPr>
          <w:rFonts w:ascii="Book Antiqua" w:hAnsi="Book Antiqua"/>
          <w:color w:val="222222"/>
          <w:shd w:val="clear" w:color="auto" w:fill="FFFFFF"/>
          <w:lang w:eastAsia="de-DE"/>
          <w14:ligatures w14:val="standardContextual"/>
        </w:rPr>
        <w:t xml:space="preserve">, M. (2023). Motivation and confidence building via CLIL strategies. </w:t>
      </w:r>
      <w:proofErr w:type="spellStart"/>
      <w:r w:rsidRPr="00B91177">
        <w:rPr>
          <w:rFonts w:ascii="Book Antiqua" w:hAnsi="Book Antiqua"/>
          <w:i/>
          <w:iCs/>
          <w:color w:val="222222"/>
          <w:shd w:val="clear" w:color="auto" w:fill="FFFFFF"/>
          <w:lang w:eastAsia="de-DE"/>
          <w14:ligatures w14:val="standardContextual"/>
        </w:rPr>
        <w:t>Jurnal</w:t>
      </w:r>
      <w:proofErr w:type="spellEnd"/>
      <w:r w:rsidRPr="00B91177">
        <w:rPr>
          <w:rFonts w:ascii="Book Antiqua" w:hAnsi="Book Antiqua"/>
          <w:i/>
          <w:iCs/>
          <w:color w:val="222222"/>
          <w:shd w:val="clear" w:color="auto" w:fill="FFFFFF"/>
          <w:lang w:eastAsia="de-DE"/>
          <w14:ligatures w14:val="standardContextual"/>
        </w:rPr>
        <w:t xml:space="preserve"> Pendidikan Bahasa Asing dan Sastra</w:t>
      </w:r>
      <w:r w:rsidRPr="00B91177">
        <w:rPr>
          <w:rFonts w:ascii="Book Antiqua" w:hAnsi="Book Antiqua"/>
          <w:color w:val="222222"/>
          <w:shd w:val="clear" w:color="auto" w:fill="FFFFFF"/>
          <w:lang w:eastAsia="de-DE"/>
          <w14:ligatures w14:val="standardContextual"/>
        </w:rPr>
        <w:t>, 11(2), 56–65.</w:t>
      </w:r>
    </w:p>
    <w:sectPr w:rsidR="00236057" w:rsidRPr="00B91177" w:rsidSect="00D73173">
      <w:headerReference w:type="default" r:id="rId10"/>
      <w:footerReference w:type="default" r:id="rId11"/>
      <w:headerReference w:type="first" r:id="rId12"/>
      <w:footerReference w:type="first" r:id="rId13"/>
      <w:pgSz w:w="11906" w:h="16838"/>
      <w:pgMar w:top="1440" w:right="1440" w:bottom="1440" w:left="1440" w:header="1134" w:footer="1134" w:gutter="0"/>
      <w:pgNumType w:start="16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9718F" w14:textId="77777777" w:rsidR="00175C2D" w:rsidRDefault="00175C2D" w:rsidP="002A5BC8">
      <w:pPr>
        <w:spacing w:line="240" w:lineRule="auto"/>
      </w:pPr>
      <w:r>
        <w:separator/>
      </w:r>
    </w:p>
  </w:endnote>
  <w:endnote w:type="continuationSeparator" w:id="0">
    <w:p w14:paraId="142F6B4C" w14:textId="77777777" w:rsidR="00175C2D" w:rsidRDefault="00175C2D" w:rsidP="002A5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ncing Script">
    <w:altName w:val="Calibri"/>
    <w:panose1 w:val="00000000000000000000"/>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6DC0" w14:textId="0D018249" w:rsidR="008321CB" w:rsidRDefault="00236057" w:rsidP="00514F6C">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5956B1C9" wp14:editId="712EC1B7">
              <wp:simplePos x="0" y="0"/>
              <wp:positionH relativeFrom="column">
                <wp:posOffset>-19050</wp:posOffset>
              </wp:positionH>
              <wp:positionV relativeFrom="paragraph">
                <wp:posOffset>-38100</wp:posOffset>
              </wp:positionV>
              <wp:extent cx="5743575" cy="0"/>
              <wp:effectExtent l="0" t="19050" r="28575" b="19050"/>
              <wp:wrapNone/>
              <wp:docPr id="977070789" name="Straight Connector 4"/>
              <wp:cNvGraphicFramePr/>
              <a:graphic xmlns:a="http://schemas.openxmlformats.org/drawingml/2006/main">
                <a:graphicData uri="http://schemas.microsoft.com/office/word/2010/wordprocessingShape">
                  <wps:wsp>
                    <wps:cNvCnPr/>
                    <wps:spPr>
                      <a:xfrm>
                        <a:off x="0" y="0"/>
                        <a:ext cx="5743575" cy="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4FDE503"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3pt" to="45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" strokecolor="black [3200]" strokeweight="2.25pt">
              <v:stroke joinstyle="miter"/>
            </v:line>
          </w:pict>
        </mc:Fallback>
      </mc:AlternateContent>
    </w:r>
    <w:proofErr w:type="spellStart"/>
    <w:r w:rsidR="006418E6">
      <w:rPr>
        <w:rFonts w:ascii="Book Antiqua" w:eastAsia="Book Antiqua" w:hAnsi="Book Antiqua" w:cs="Book Antiqua"/>
        <w:color w:val="000000"/>
        <w:sz w:val="18"/>
        <w:szCs w:val="18"/>
      </w:rPr>
      <w:t>Bojonegoro</w:t>
    </w:r>
    <w:proofErr w:type="spellEnd"/>
    <w:r w:rsidR="006418E6">
      <w:rPr>
        <w:rFonts w:ascii="Book Antiqua" w:eastAsia="Book Antiqua" w:hAnsi="Book Antiqua" w:cs="Book Antiqua"/>
        <w:color w:val="000000"/>
        <w:sz w:val="18"/>
        <w:szCs w:val="18"/>
      </w:rPr>
      <w:t>, 15 Mei 2025</w:t>
    </w:r>
    <w:r w:rsidR="006418E6">
      <w:rPr>
        <w:rFonts w:ascii="Book Antiqua" w:eastAsia="Book Antiqua" w:hAnsi="Book Antiqua" w:cs="Book Antiqua"/>
        <w:color w:val="000000"/>
      </w:rPr>
      <w:tab/>
    </w:r>
    <w:r w:rsidR="006418E6">
      <w:rPr>
        <w:rFonts w:ascii="Book Antiqua" w:eastAsia="Book Antiqua" w:hAnsi="Book Antiqua" w:cs="Book Antiqua"/>
        <w:color w:val="000000"/>
        <w:sz w:val="18"/>
        <w:szCs w:val="18"/>
      </w:rPr>
      <w:fldChar w:fldCharType="begin"/>
    </w:r>
    <w:r w:rsidR="006418E6">
      <w:rPr>
        <w:rFonts w:ascii="Book Antiqua" w:eastAsia="Book Antiqua" w:hAnsi="Book Antiqua" w:cs="Book Antiqua"/>
        <w:color w:val="000000"/>
        <w:sz w:val="18"/>
        <w:szCs w:val="18"/>
      </w:rPr>
      <w:instrText>PAGE</w:instrText>
    </w:r>
    <w:r w:rsidR="006418E6">
      <w:rPr>
        <w:rFonts w:ascii="Book Antiqua" w:eastAsia="Book Antiqua" w:hAnsi="Book Antiqua" w:cs="Book Antiqua"/>
        <w:color w:val="000000"/>
        <w:sz w:val="18"/>
        <w:szCs w:val="18"/>
      </w:rPr>
      <w:fldChar w:fldCharType="separate"/>
    </w:r>
    <w:r w:rsidR="006418E6">
      <w:rPr>
        <w:rFonts w:ascii="Book Antiqua" w:eastAsia="Book Antiqua" w:hAnsi="Book Antiqua" w:cs="Book Antiqua"/>
        <w:noProof/>
        <w:color w:val="000000"/>
        <w:sz w:val="18"/>
        <w:szCs w:val="18"/>
      </w:rPr>
      <w:t>2</w:t>
    </w:r>
    <w:r w:rsidR="006418E6">
      <w:rPr>
        <w:rFonts w:ascii="Book Antiqua" w:eastAsia="Book Antiqua" w:hAnsi="Book Antiqua" w:cs="Book Antiqua"/>
        <w:color w:val="000000"/>
        <w:sz w:val="18"/>
        <w:szCs w:val="18"/>
      </w:rPr>
      <w:fldChar w:fldCharType="end"/>
    </w:r>
    <w:r w:rsidR="006418E6">
      <w:rPr>
        <w:rFonts w:ascii="Book Antiqua" w:eastAsia="Book Antiqua" w:hAnsi="Book Antiqua" w:cs="Book Antiqua"/>
        <w:color w:val="000000"/>
      </w:rPr>
      <w:tab/>
    </w:r>
    <w:r w:rsidR="006418E6">
      <w:rPr>
        <w:rFonts w:ascii="Book Antiqua" w:eastAsia="Book Antiqua" w:hAnsi="Book Antiqua" w:cs="Book Antiqua"/>
        <w:color w:val="000000"/>
        <w:sz w:val="18"/>
        <w:szCs w:val="18"/>
      </w:rPr>
      <w:t xml:space="preserve">                                                   </w:t>
    </w:r>
    <w:r w:rsidR="00D73173">
      <w:rPr>
        <w:rFonts w:ascii="Book Antiqua" w:eastAsia="Book Antiqua" w:hAnsi="Book Antiqua" w:cs="Book Antiqua"/>
        <w:color w:val="000000"/>
        <w:sz w:val="18"/>
        <w:szCs w:val="18"/>
      </w:rPr>
      <w:t xml:space="preserve"> </w:t>
    </w:r>
    <w:r w:rsidR="006418E6">
      <w:rPr>
        <w:rFonts w:ascii="Book Antiqua" w:eastAsia="Book Antiqua" w:hAnsi="Book Antiqua" w:cs="Book Antiqua"/>
        <w:color w:val="000000"/>
        <w:sz w:val="18"/>
        <w:szCs w:val="18"/>
      </w:rPr>
      <w:t xml:space="preserve">    </w:t>
    </w:r>
    <w:proofErr w:type="spellStart"/>
    <w:r w:rsidR="006418E6">
      <w:rPr>
        <w:rFonts w:ascii="Book Antiqua" w:eastAsia="Book Antiqua" w:hAnsi="Book Antiqua" w:cs="Book Antiqua"/>
        <w:color w:val="000000"/>
        <w:sz w:val="18"/>
        <w:szCs w:val="18"/>
      </w:rPr>
      <w:t>Prosiding</w:t>
    </w:r>
    <w:proofErr w:type="spellEnd"/>
    <w:r w:rsidR="006418E6">
      <w:rPr>
        <w:rFonts w:ascii="Book Antiqua" w:eastAsia="Book Antiqua" w:hAnsi="Book Antiqua" w:cs="Book Antiqua"/>
        <w:color w:val="000000"/>
        <w:sz w:val="18"/>
        <w:szCs w:val="18"/>
      </w:rPr>
      <w:t xml:space="preserve">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6AC6" w14:textId="77777777" w:rsidR="008321CB" w:rsidRDefault="006418E6">
    <w:pPr>
      <w:pBdr>
        <w:top w:val="nil"/>
        <w:left w:val="nil"/>
        <w:bottom w:val="nil"/>
        <w:right w:val="nil"/>
        <w:between w:val="nil"/>
      </w:pBdr>
      <w:spacing w:line="200" w:lineRule="auto"/>
      <w:ind w:firstLine="0"/>
      <w:rPr>
        <w:color w:val="000000"/>
        <w:sz w:val="16"/>
        <w:szCs w:val="16"/>
      </w:rPr>
    </w:pPr>
    <w:r>
      <w:rPr>
        <w:color w:val="000000"/>
        <w:sz w:val="16"/>
        <w:szCs w:val="16"/>
      </w:rPr>
      <w:t>Please leave the footer empty.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8104B" w14:textId="77777777" w:rsidR="00175C2D" w:rsidRDefault="00175C2D" w:rsidP="002A5BC8">
      <w:pPr>
        <w:spacing w:line="240" w:lineRule="auto"/>
      </w:pPr>
      <w:r>
        <w:separator/>
      </w:r>
    </w:p>
  </w:footnote>
  <w:footnote w:type="continuationSeparator" w:id="0">
    <w:p w14:paraId="2230F408" w14:textId="77777777" w:rsidR="00175C2D" w:rsidRDefault="00175C2D" w:rsidP="002A5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9C53" w14:textId="6E0B6759" w:rsidR="008321CB" w:rsidRDefault="00236057" w:rsidP="00236057">
    <w:pPr>
      <w:pBdr>
        <w:top w:val="nil"/>
        <w:left w:val="nil"/>
        <w:bottom w:val="nil"/>
        <w:right w:val="nil"/>
        <w:between w:val="nil"/>
      </w:pBdr>
      <w:tabs>
        <w:tab w:val="center" w:pos="4536"/>
        <w:tab w:val="left" w:pos="4950"/>
        <w:tab w:val="right" w:pos="9072"/>
      </w:tabs>
      <w:spacing w:line="240" w:lineRule="auto"/>
      <w:ind w:firstLine="0"/>
      <w:jc w:val="left"/>
      <w:rPr>
        <w:rFonts w:ascii="Book Antiqua" w:eastAsia="Book Antiqua" w:hAnsi="Book Antiqua" w:cs="Book Antiqua"/>
        <w:color w:val="000000"/>
        <w:sz w:val="16"/>
        <w:szCs w:val="16"/>
      </w:rPr>
    </w:pPr>
    <w:proofErr w:type="spellStart"/>
    <w:r>
      <w:rPr>
        <w:rFonts w:ascii="Book Antiqua" w:eastAsia="Book Antiqua" w:hAnsi="Book Antiqua" w:cs="Book Antiqua"/>
        <w:color w:val="000000"/>
        <w:sz w:val="16"/>
        <w:szCs w:val="16"/>
      </w:rPr>
      <w:t>Sulistia</w:t>
    </w:r>
    <w:proofErr w:type="spellEnd"/>
    <w:r>
      <w:rPr>
        <w:rFonts w:ascii="Book Antiqua" w:eastAsia="Book Antiqua" w:hAnsi="Book Antiqua" w:cs="Book Antiqua"/>
        <w:color w:val="000000"/>
        <w:sz w:val="16"/>
        <w:szCs w:val="16"/>
      </w:rPr>
      <w:t xml:space="preserve">, </w:t>
    </w:r>
    <w:proofErr w:type="spellStart"/>
    <w:r>
      <w:rPr>
        <w:rFonts w:ascii="Book Antiqua" w:eastAsia="Book Antiqua" w:hAnsi="Book Antiqua" w:cs="Book Antiqua"/>
        <w:color w:val="000000"/>
        <w:sz w:val="16"/>
        <w:szCs w:val="16"/>
      </w:rPr>
      <w:t>Rohmah</w:t>
    </w:r>
    <w:proofErr w:type="spellEnd"/>
    <w:r>
      <w:rPr>
        <w:rFonts w:ascii="Book Antiqua" w:eastAsia="Book Antiqua" w:hAnsi="Book Antiqua" w:cs="Book Antiqua"/>
        <w:color w:val="000000"/>
        <w:sz w:val="16"/>
        <w:szCs w:val="16"/>
      </w:rPr>
      <w:t xml:space="preserve">, &amp; </w:t>
    </w:r>
    <w:proofErr w:type="spellStart"/>
    <w:r>
      <w:rPr>
        <w:rFonts w:ascii="Book Antiqua" w:eastAsia="Book Antiqua" w:hAnsi="Book Antiqua" w:cs="Book Antiqua"/>
        <w:color w:val="000000"/>
        <w:sz w:val="16"/>
        <w:szCs w:val="16"/>
      </w:rPr>
      <w:t>Fitrianingsih</w:t>
    </w:r>
    <w:proofErr w:type="spellEnd"/>
    <w:r>
      <w:rPr>
        <w:rFonts w:ascii="Book Antiqua" w:eastAsia="Book Antiqua" w:hAnsi="Book Antiqua" w:cs="Book Antiqua"/>
        <w:color w:val="000000"/>
        <w:sz w:val="16"/>
        <w:szCs w:val="16"/>
      </w:rPr>
      <w:tab/>
    </w:r>
    <w:r>
      <w:rPr>
        <w:rFonts w:ascii="Book Antiqua" w:eastAsia="Book Antiqua" w:hAnsi="Book Antiqua" w:cs="Book Antiqua"/>
        <w:color w:val="000000"/>
        <w:sz w:val="16"/>
        <w:szCs w:val="16"/>
      </w:rPr>
      <w:tab/>
    </w:r>
    <w:r>
      <w:rPr>
        <w:rFonts w:ascii="Book Antiqua" w:eastAsia="Book Antiqua" w:hAnsi="Book Antiqua" w:cs="Book Antiqua"/>
        <w:color w:val="000000"/>
        <w:sz w:val="16"/>
        <w:szCs w:val="16"/>
      </w:rPr>
      <w:tab/>
      <w:t>Student English Performance…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C698" w14:textId="77777777" w:rsidR="008321CB" w:rsidRDefault="006418E6">
    <w:pPr>
      <w:pBdr>
        <w:top w:val="nil"/>
        <w:left w:val="nil"/>
        <w:bottom w:val="nil"/>
        <w:right w:val="nil"/>
        <w:between w:val="nil"/>
      </w:pBdr>
      <w:tabs>
        <w:tab w:val="center" w:pos="4536"/>
        <w:tab w:val="right" w:pos="9072"/>
      </w:tabs>
      <w:spacing w:line="240" w:lineRule="auto"/>
      <w:ind w:firstLine="0"/>
      <w:jc w:val="left"/>
      <w:rPr>
        <w:b/>
        <w:color w:val="808080"/>
        <w:sz w:val="16"/>
        <w:szCs w:val="16"/>
      </w:rPr>
    </w:pPr>
    <w:r>
      <w:rPr>
        <w:b/>
        <w:i/>
        <w:color w:val="808080"/>
        <w:sz w:val="16"/>
        <w:szCs w:val="16"/>
      </w:rPr>
      <w:t>Short Paper</w:t>
    </w:r>
    <w:r>
      <w:rPr>
        <w:b/>
        <w:color w:val="808080"/>
        <w:sz w:val="16"/>
        <w:szCs w:val="16"/>
      </w:rPr>
      <w:t>—Paper Formatting for online-journals.org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C8"/>
    <w:rsid w:val="000D0607"/>
    <w:rsid w:val="00132D95"/>
    <w:rsid w:val="00175C2D"/>
    <w:rsid w:val="001777FE"/>
    <w:rsid w:val="001F0FF2"/>
    <w:rsid w:val="00236057"/>
    <w:rsid w:val="00250226"/>
    <w:rsid w:val="002A55B2"/>
    <w:rsid w:val="002A5BC8"/>
    <w:rsid w:val="003974AC"/>
    <w:rsid w:val="00443FED"/>
    <w:rsid w:val="0045080E"/>
    <w:rsid w:val="00504514"/>
    <w:rsid w:val="0053434E"/>
    <w:rsid w:val="005A21D1"/>
    <w:rsid w:val="006229E6"/>
    <w:rsid w:val="006418E6"/>
    <w:rsid w:val="006661E2"/>
    <w:rsid w:val="006F24BF"/>
    <w:rsid w:val="0071732D"/>
    <w:rsid w:val="00787A78"/>
    <w:rsid w:val="00791DB6"/>
    <w:rsid w:val="00797461"/>
    <w:rsid w:val="007C553A"/>
    <w:rsid w:val="007C5D87"/>
    <w:rsid w:val="008024DB"/>
    <w:rsid w:val="008321CB"/>
    <w:rsid w:val="00900854"/>
    <w:rsid w:val="00917FC7"/>
    <w:rsid w:val="009D6ED3"/>
    <w:rsid w:val="00AB19CE"/>
    <w:rsid w:val="00AE4B90"/>
    <w:rsid w:val="00AF28C5"/>
    <w:rsid w:val="00AF4261"/>
    <w:rsid w:val="00B74233"/>
    <w:rsid w:val="00B82433"/>
    <w:rsid w:val="00B91177"/>
    <w:rsid w:val="00BD4C69"/>
    <w:rsid w:val="00BE7B6C"/>
    <w:rsid w:val="00C1516F"/>
    <w:rsid w:val="00C42C3C"/>
    <w:rsid w:val="00C441C0"/>
    <w:rsid w:val="00D73173"/>
    <w:rsid w:val="00DC5133"/>
    <w:rsid w:val="00DE2B89"/>
    <w:rsid w:val="00E34AFF"/>
    <w:rsid w:val="00E67B51"/>
    <w:rsid w:val="00EF6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5D1A6"/>
  <w15:chartTrackingRefBased/>
  <w15:docId w15:val="{6130042C-B487-49EA-9DAA-375F3F3A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2A5BC8"/>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eastAsia="de-DE"/>
    </w:rPr>
  </w:style>
  <w:style w:type="paragraph" w:styleId="Heading1">
    <w:name w:val="heading 1"/>
    <w:basedOn w:val="Normal"/>
    <w:next w:val="Normal"/>
    <w:link w:val="Heading1Char"/>
    <w:uiPriority w:val="9"/>
    <w:qFormat/>
    <w:rsid w:val="002A5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5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5B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5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5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C8"/>
    <w:rPr>
      <w:rFonts w:eastAsiaTheme="majorEastAsia" w:cstheme="majorBidi"/>
      <w:color w:val="272727" w:themeColor="text1" w:themeTint="D8"/>
    </w:rPr>
  </w:style>
  <w:style w:type="paragraph" w:styleId="Title">
    <w:name w:val="Title"/>
    <w:basedOn w:val="Normal"/>
    <w:next w:val="Normal"/>
    <w:link w:val="TitleChar"/>
    <w:uiPriority w:val="10"/>
    <w:qFormat/>
    <w:rsid w:val="002A5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BC8"/>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BC8"/>
    <w:pPr>
      <w:spacing w:before="160"/>
      <w:jc w:val="center"/>
    </w:pPr>
    <w:rPr>
      <w:i/>
      <w:iCs/>
      <w:color w:val="404040" w:themeColor="text1" w:themeTint="BF"/>
    </w:rPr>
  </w:style>
  <w:style w:type="character" w:customStyle="1" w:styleId="QuoteChar">
    <w:name w:val="Quote Char"/>
    <w:basedOn w:val="DefaultParagraphFont"/>
    <w:link w:val="Quote"/>
    <w:uiPriority w:val="29"/>
    <w:rsid w:val="002A5BC8"/>
    <w:rPr>
      <w:i/>
      <w:iCs/>
      <w:color w:val="404040" w:themeColor="text1" w:themeTint="BF"/>
    </w:rPr>
  </w:style>
  <w:style w:type="paragraph" w:styleId="ListParagraph">
    <w:name w:val="List Paragraph"/>
    <w:basedOn w:val="Normal"/>
    <w:uiPriority w:val="34"/>
    <w:qFormat/>
    <w:rsid w:val="002A5BC8"/>
    <w:pPr>
      <w:ind w:left="720"/>
      <w:contextualSpacing/>
    </w:pPr>
  </w:style>
  <w:style w:type="character" w:styleId="IntenseEmphasis">
    <w:name w:val="Intense Emphasis"/>
    <w:basedOn w:val="DefaultParagraphFont"/>
    <w:uiPriority w:val="21"/>
    <w:qFormat/>
    <w:rsid w:val="002A5BC8"/>
    <w:rPr>
      <w:i/>
      <w:iCs/>
      <w:color w:val="2F5496" w:themeColor="accent1" w:themeShade="BF"/>
    </w:rPr>
  </w:style>
  <w:style w:type="paragraph" w:styleId="IntenseQuote">
    <w:name w:val="Intense Quote"/>
    <w:basedOn w:val="Normal"/>
    <w:next w:val="Normal"/>
    <w:link w:val="IntenseQuoteChar"/>
    <w:uiPriority w:val="30"/>
    <w:qFormat/>
    <w:rsid w:val="002A5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BC8"/>
    <w:rPr>
      <w:i/>
      <w:iCs/>
      <w:color w:val="2F5496" w:themeColor="accent1" w:themeShade="BF"/>
    </w:rPr>
  </w:style>
  <w:style w:type="character" w:styleId="IntenseReference">
    <w:name w:val="Intense Reference"/>
    <w:basedOn w:val="DefaultParagraphFont"/>
    <w:uiPriority w:val="32"/>
    <w:qFormat/>
    <w:rsid w:val="002A5BC8"/>
    <w:rPr>
      <w:b/>
      <w:bCs/>
      <w:smallCaps/>
      <w:color w:val="2F5496" w:themeColor="accent1" w:themeShade="BF"/>
      <w:spacing w:val="5"/>
    </w:rPr>
  </w:style>
  <w:style w:type="paragraph" w:styleId="Header">
    <w:name w:val="header"/>
    <w:basedOn w:val="Normal"/>
    <w:link w:val="HeaderChar"/>
    <w:uiPriority w:val="99"/>
    <w:unhideWhenUsed/>
    <w:rsid w:val="002A5BC8"/>
    <w:pPr>
      <w:tabs>
        <w:tab w:val="center" w:pos="4680"/>
        <w:tab w:val="right" w:pos="9360"/>
      </w:tabs>
      <w:spacing w:line="240" w:lineRule="auto"/>
    </w:pPr>
  </w:style>
  <w:style w:type="character" w:customStyle="1" w:styleId="HeaderChar">
    <w:name w:val="Header Char"/>
    <w:basedOn w:val="DefaultParagraphFont"/>
    <w:link w:val="Header"/>
    <w:uiPriority w:val="99"/>
    <w:rsid w:val="002A5BC8"/>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unhideWhenUsed/>
    <w:rsid w:val="002A5BC8"/>
    <w:pPr>
      <w:tabs>
        <w:tab w:val="center" w:pos="4680"/>
        <w:tab w:val="right" w:pos="9360"/>
      </w:tabs>
      <w:spacing w:line="240" w:lineRule="auto"/>
    </w:pPr>
  </w:style>
  <w:style w:type="character" w:customStyle="1" w:styleId="FooterChar">
    <w:name w:val="Footer Char"/>
    <w:basedOn w:val="DefaultParagraphFont"/>
    <w:link w:val="Footer"/>
    <w:uiPriority w:val="99"/>
    <w:rsid w:val="002A5BC8"/>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unhideWhenUsed/>
    <w:rsid w:val="001F0FF2"/>
    <w:rPr>
      <w:color w:val="0563C1" w:themeColor="hyperlink"/>
      <w:u w:val="single"/>
    </w:rPr>
  </w:style>
  <w:style w:type="character" w:styleId="UnresolvedMention">
    <w:name w:val="Unresolved Mention"/>
    <w:basedOn w:val="DefaultParagraphFont"/>
    <w:uiPriority w:val="99"/>
    <w:semiHidden/>
    <w:unhideWhenUsed/>
    <w:rsid w:val="001F0FF2"/>
    <w:rPr>
      <w:color w:val="605E5C"/>
      <w:shd w:val="clear" w:color="auto" w:fill="E1DFDD"/>
    </w:rPr>
  </w:style>
  <w:style w:type="character" w:styleId="Strong">
    <w:name w:val="Strong"/>
    <w:basedOn w:val="DefaultParagraphFont"/>
    <w:uiPriority w:val="22"/>
    <w:qFormat/>
    <w:rsid w:val="00797461"/>
    <w:rPr>
      <w:b/>
      <w:bCs/>
    </w:rPr>
  </w:style>
  <w:style w:type="character" w:styleId="Emphasis">
    <w:name w:val="Emphasis"/>
    <w:basedOn w:val="DefaultParagraphFont"/>
    <w:uiPriority w:val="20"/>
    <w:qFormat/>
    <w:rsid w:val="00AB19CE"/>
    <w:rPr>
      <w:i/>
      <w:iCs/>
    </w:rPr>
  </w:style>
  <w:style w:type="paragraph" w:styleId="NormalWeb">
    <w:name w:val="Normal (Web)"/>
    <w:basedOn w:val="Normal"/>
    <w:uiPriority w:val="99"/>
    <w:unhideWhenUsed/>
    <w:rsid w:val="002A55B2"/>
    <w:pPr>
      <w:overflowPunct/>
      <w:autoSpaceDE/>
      <w:autoSpaceDN/>
      <w:adjustRightInd/>
      <w:spacing w:before="100" w:beforeAutospacing="1" w:after="100" w:afterAutospacing="1" w:line="240" w:lineRule="auto"/>
      <w:ind w:firstLine="0"/>
      <w:jc w:val="left"/>
      <w:textAlignment w:val="auto"/>
    </w:pPr>
    <w:rPr>
      <w:sz w:val="24"/>
      <w:szCs w:val="24"/>
      <w:lang w:eastAsia="en-US"/>
      <w14:ligatures w14:val="none"/>
    </w:rPr>
  </w:style>
  <w:style w:type="table" w:styleId="TableGrid">
    <w:name w:val="Table Grid"/>
    <w:basedOn w:val="TableNormal"/>
    <w:uiPriority w:val="39"/>
    <w:rsid w:val="00622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9649">
      <w:bodyDiv w:val="1"/>
      <w:marLeft w:val="0"/>
      <w:marRight w:val="0"/>
      <w:marTop w:val="0"/>
      <w:marBottom w:val="0"/>
      <w:divBdr>
        <w:top w:val="none" w:sz="0" w:space="0" w:color="auto"/>
        <w:left w:val="none" w:sz="0" w:space="0" w:color="auto"/>
        <w:bottom w:val="none" w:sz="0" w:space="0" w:color="auto"/>
        <w:right w:val="none" w:sz="0" w:space="0" w:color="auto"/>
      </w:divBdr>
    </w:div>
    <w:div w:id="52892763">
      <w:bodyDiv w:val="1"/>
      <w:marLeft w:val="0"/>
      <w:marRight w:val="0"/>
      <w:marTop w:val="0"/>
      <w:marBottom w:val="0"/>
      <w:divBdr>
        <w:top w:val="none" w:sz="0" w:space="0" w:color="auto"/>
        <w:left w:val="none" w:sz="0" w:space="0" w:color="auto"/>
        <w:bottom w:val="none" w:sz="0" w:space="0" w:color="auto"/>
        <w:right w:val="none" w:sz="0" w:space="0" w:color="auto"/>
      </w:divBdr>
    </w:div>
    <w:div w:id="117993080">
      <w:bodyDiv w:val="1"/>
      <w:marLeft w:val="0"/>
      <w:marRight w:val="0"/>
      <w:marTop w:val="0"/>
      <w:marBottom w:val="0"/>
      <w:divBdr>
        <w:top w:val="none" w:sz="0" w:space="0" w:color="auto"/>
        <w:left w:val="none" w:sz="0" w:space="0" w:color="auto"/>
        <w:bottom w:val="none" w:sz="0" w:space="0" w:color="auto"/>
        <w:right w:val="none" w:sz="0" w:space="0" w:color="auto"/>
      </w:divBdr>
    </w:div>
    <w:div w:id="160892752">
      <w:bodyDiv w:val="1"/>
      <w:marLeft w:val="0"/>
      <w:marRight w:val="0"/>
      <w:marTop w:val="0"/>
      <w:marBottom w:val="0"/>
      <w:divBdr>
        <w:top w:val="none" w:sz="0" w:space="0" w:color="auto"/>
        <w:left w:val="none" w:sz="0" w:space="0" w:color="auto"/>
        <w:bottom w:val="none" w:sz="0" w:space="0" w:color="auto"/>
        <w:right w:val="none" w:sz="0" w:space="0" w:color="auto"/>
      </w:divBdr>
    </w:div>
    <w:div w:id="237639212">
      <w:bodyDiv w:val="1"/>
      <w:marLeft w:val="0"/>
      <w:marRight w:val="0"/>
      <w:marTop w:val="0"/>
      <w:marBottom w:val="0"/>
      <w:divBdr>
        <w:top w:val="none" w:sz="0" w:space="0" w:color="auto"/>
        <w:left w:val="none" w:sz="0" w:space="0" w:color="auto"/>
        <w:bottom w:val="none" w:sz="0" w:space="0" w:color="auto"/>
        <w:right w:val="none" w:sz="0" w:space="0" w:color="auto"/>
      </w:divBdr>
    </w:div>
    <w:div w:id="316955360">
      <w:bodyDiv w:val="1"/>
      <w:marLeft w:val="0"/>
      <w:marRight w:val="0"/>
      <w:marTop w:val="0"/>
      <w:marBottom w:val="0"/>
      <w:divBdr>
        <w:top w:val="none" w:sz="0" w:space="0" w:color="auto"/>
        <w:left w:val="none" w:sz="0" w:space="0" w:color="auto"/>
        <w:bottom w:val="none" w:sz="0" w:space="0" w:color="auto"/>
        <w:right w:val="none" w:sz="0" w:space="0" w:color="auto"/>
      </w:divBdr>
    </w:div>
    <w:div w:id="338578331">
      <w:bodyDiv w:val="1"/>
      <w:marLeft w:val="0"/>
      <w:marRight w:val="0"/>
      <w:marTop w:val="0"/>
      <w:marBottom w:val="0"/>
      <w:divBdr>
        <w:top w:val="none" w:sz="0" w:space="0" w:color="auto"/>
        <w:left w:val="none" w:sz="0" w:space="0" w:color="auto"/>
        <w:bottom w:val="none" w:sz="0" w:space="0" w:color="auto"/>
        <w:right w:val="none" w:sz="0" w:space="0" w:color="auto"/>
      </w:divBdr>
    </w:div>
    <w:div w:id="510602378">
      <w:bodyDiv w:val="1"/>
      <w:marLeft w:val="0"/>
      <w:marRight w:val="0"/>
      <w:marTop w:val="0"/>
      <w:marBottom w:val="0"/>
      <w:divBdr>
        <w:top w:val="none" w:sz="0" w:space="0" w:color="auto"/>
        <w:left w:val="none" w:sz="0" w:space="0" w:color="auto"/>
        <w:bottom w:val="none" w:sz="0" w:space="0" w:color="auto"/>
        <w:right w:val="none" w:sz="0" w:space="0" w:color="auto"/>
      </w:divBdr>
    </w:div>
    <w:div w:id="627973121">
      <w:bodyDiv w:val="1"/>
      <w:marLeft w:val="0"/>
      <w:marRight w:val="0"/>
      <w:marTop w:val="0"/>
      <w:marBottom w:val="0"/>
      <w:divBdr>
        <w:top w:val="none" w:sz="0" w:space="0" w:color="auto"/>
        <w:left w:val="none" w:sz="0" w:space="0" w:color="auto"/>
        <w:bottom w:val="none" w:sz="0" w:space="0" w:color="auto"/>
        <w:right w:val="none" w:sz="0" w:space="0" w:color="auto"/>
      </w:divBdr>
    </w:div>
    <w:div w:id="821586350">
      <w:bodyDiv w:val="1"/>
      <w:marLeft w:val="0"/>
      <w:marRight w:val="0"/>
      <w:marTop w:val="0"/>
      <w:marBottom w:val="0"/>
      <w:divBdr>
        <w:top w:val="none" w:sz="0" w:space="0" w:color="auto"/>
        <w:left w:val="none" w:sz="0" w:space="0" w:color="auto"/>
        <w:bottom w:val="none" w:sz="0" w:space="0" w:color="auto"/>
        <w:right w:val="none" w:sz="0" w:space="0" w:color="auto"/>
      </w:divBdr>
    </w:div>
    <w:div w:id="980303997">
      <w:bodyDiv w:val="1"/>
      <w:marLeft w:val="0"/>
      <w:marRight w:val="0"/>
      <w:marTop w:val="0"/>
      <w:marBottom w:val="0"/>
      <w:divBdr>
        <w:top w:val="none" w:sz="0" w:space="0" w:color="auto"/>
        <w:left w:val="none" w:sz="0" w:space="0" w:color="auto"/>
        <w:bottom w:val="none" w:sz="0" w:space="0" w:color="auto"/>
        <w:right w:val="none" w:sz="0" w:space="0" w:color="auto"/>
      </w:divBdr>
    </w:div>
    <w:div w:id="1117795562">
      <w:bodyDiv w:val="1"/>
      <w:marLeft w:val="0"/>
      <w:marRight w:val="0"/>
      <w:marTop w:val="0"/>
      <w:marBottom w:val="0"/>
      <w:divBdr>
        <w:top w:val="none" w:sz="0" w:space="0" w:color="auto"/>
        <w:left w:val="none" w:sz="0" w:space="0" w:color="auto"/>
        <w:bottom w:val="none" w:sz="0" w:space="0" w:color="auto"/>
        <w:right w:val="none" w:sz="0" w:space="0" w:color="auto"/>
      </w:divBdr>
    </w:div>
    <w:div w:id="1205870472">
      <w:bodyDiv w:val="1"/>
      <w:marLeft w:val="0"/>
      <w:marRight w:val="0"/>
      <w:marTop w:val="0"/>
      <w:marBottom w:val="0"/>
      <w:divBdr>
        <w:top w:val="none" w:sz="0" w:space="0" w:color="auto"/>
        <w:left w:val="none" w:sz="0" w:space="0" w:color="auto"/>
        <w:bottom w:val="none" w:sz="0" w:space="0" w:color="auto"/>
        <w:right w:val="none" w:sz="0" w:space="0" w:color="auto"/>
      </w:divBdr>
    </w:div>
    <w:div w:id="1341275740">
      <w:bodyDiv w:val="1"/>
      <w:marLeft w:val="0"/>
      <w:marRight w:val="0"/>
      <w:marTop w:val="0"/>
      <w:marBottom w:val="0"/>
      <w:divBdr>
        <w:top w:val="none" w:sz="0" w:space="0" w:color="auto"/>
        <w:left w:val="none" w:sz="0" w:space="0" w:color="auto"/>
        <w:bottom w:val="none" w:sz="0" w:space="0" w:color="auto"/>
        <w:right w:val="none" w:sz="0" w:space="0" w:color="auto"/>
      </w:divBdr>
    </w:div>
    <w:div w:id="1373650309">
      <w:bodyDiv w:val="1"/>
      <w:marLeft w:val="0"/>
      <w:marRight w:val="0"/>
      <w:marTop w:val="0"/>
      <w:marBottom w:val="0"/>
      <w:divBdr>
        <w:top w:val="none" w:sz="0" w:space="0" w:color="auto"/>
        <w:left w:val="none" w:sz="0" w:space="0" w:color="auto"/>
        <w:bottom w:val="none" w:sz="0" w:space="0" w:color="auto"/>
        <w:right w:val="none" w:sz="0" w:space="0" w:color="auto"/>
      </w:divBdr>
    </w:div>
    <w:div w:id="1410039278">
      <w:bodyDiv w:val="1"/>
      <w:marLeft w:val="0"/>
      <w:marRight w:val="0"/>
      <w:marTop w:val="0"/>
      <w:marBottom w:val="0"/>
      <w:divBdr>
        <w:top w:val="none" w:sz="0" w:space="0" w:color="auto"/>
        <w:left w:val="none" w:sz="0" w:space="0" w:color="auto"/>
        <w:bottom w:val="none" w:sz="0" w:space="0" w:color="auto"/>
        <w:right w:val="none" w:sz="0" w:space="0" w:color="auto"/>
      </w:divBdr>
    </w:div>
    <w:div w:id="1590040457">
      <w:bodyDiv w:val="1"/>
      <w:marLeft w:val="0"/>
      <w:marRight w:val="0"/>
      <w:marTop w:val="0"/>
      <w:marBottom w:val="0"/>
      <w:divBdr>
        <w:top w:val="none" w:sz="0" w:space="0" w:color="auto"/>
        <w:left w:val="none" w:sz="0" w:space="0" w:color="auto"/>
        <w:bottom w:val="none" w:sz="0" w:space="0" w:color="auto"/>
        <w:right w:val="none" w:sz="0" w:space="0" w:color="auto"/>
      </w:divBdr>
    </w:div>
    <w:div w:id="1709062992">
      <w:bodyDiv w:val="1"/>
      <w:marLeft w:val="0"/>
      <w:marRight w:val="0"/>
      <w:marTop w:val="0"/>
      <w:marBottom w:val="0"/>
      <w:divBdr>
        <w:top w:val="none" w:sz="0" w:space="0" w:color="auto"/>
        <w:left w:val="none" w:sz="0" w:space="0" w:color="auto"/>
        <w:bottom w:val="none" w:sz="0" w:space="0" w:color="auto"/>
        <w:right w:val="none" w:sz="0" w:space="0" w:color="auto"/>
      </w:divBdr>
    </w:div>
    <w:div w:id="1714235622">
      <w:bodyDiv w:val="1"/>
      <w:marLeft w:val="0"/>
      <w:marRight w:val="0"/>
      <w:marTop w:val="0"/>
      <w:marBottom w:val="0"/>
      <w:divBdr>
        <w:top w:val="none" w:sz="0" w:space="0" w:color="auto"/>
        <w:left w:val="none" w:sz="0" w:space="0" w:color="auto"/>
        <w:bottom w:val="none" w:sz="0" w:space="0" w:color="auto"/>
        <w:right w:val="none" w:sz="0" w:space="0" w:color="auto"/>
      </w:divBdr>
    </w:div>
    <w:div w:id="1739327579">
      <w:bodyDiv w:val="1"/>
      <w:marLeft w:val="0"/>
      <w:marRight w:val="0"/>
      <w:marTop w:val="0"/>
      <w:marBottom w:val="0"/>
      <w:divBdr>
        <w:top w:val="none" w:sz="0" w:space="0" w:color="auto"/>
        <w:left w:val="none" w:sz="0" w:space="0" w:color="auto"/>
        <w:bottom w:val="none" w:sz="0" w:space="0" w:color="auto"/>
        <w:right w:val="none" w:sz="0" w:space="0" w:color="auto"/>
      </w:divBdr>
    </w:div>
    <w:div w:id="1770420153">
      <w:bodyDiv w:val="1"/>
      <w:marLeft w:val="0"/>
      <w:marRight w:val="0"/>
      <w:marTop w:val="0"/>
      <w:marBottom w:val="0"/>
      <w:divBdr>
        <w:top w:val="none" w:sz="0" w:space="0" w:color="auto"/>
        <w:left w:val="none" w:sz="0" w:space="0" w:color="auto"/>
        <w:bottom w:val="none" w:sz="0" w:space="0" w:color="auto"/>
        <w:right w:val="none" w:sz="0" w:space="0" w:color="auto"/>
      </w:divBdr>
    </w:div>
    <w:div w:id="1881279850">
      <w:bodyDiv w:val="1"/>
      <w:marLeft w:val="0"/>
      <w:marRight w:val="0"/>
      <w:marTop w:val="0"/>
      <w:marBottom w:val="0"/>
      <w:divBdr>
        <w:top w:val="none" w:sz="0" w:space="0" w:color="auto"/>
        <w:left w:val="none" w:sz="0" w:space="0" w:color="auto"/>
        <w:bottom w:val="none" w:sz="0" w:space="0" w:color="auto"/>
        <w:right w:val="none" w:sz="0" w:space="0" w:color="auto"/>
      </w:divBdr>
    </w:div>
    <w:div w:id="1882547418">
      <w:bodyDiv w:val="1"/>
      <w:marLeft w:val="0"/>
      <w:marRight w:val="0"/>
      <w:marTop w:val="0"/>
      <w:marBottom w:val="0"/>
      <w:divBdr>
        <w:top w:val="none" w:sz="0" w:space="0" w:color="auto"/>
        <w:left w:val="none" w:sz="0" w:space="0" w:color="auto"/>
        <w:bottom w:val="none" w:sz="0" w:space="0" w:color="auto"/>
        <w:right w:val="none" w:sz="0" w:space="0" w:color="auto"/>
      </w:divBdr>
    </w:div>
    <w:div w:id="1919092097">
      <w:bodyDiv w:val="1"/>
      <w:marLeft w:val="0"/>
      <w:marRight w:val="0"/>
      <w:marTop w:val="0"/>
      <w:marBottom w:val="0"/>
      <w:divBdr>
        <w:top w:val="none" w:sz="0" w:space="0" w:color="auto"/>
        <w:left w:val="none" w:sz="0" w:space="0" w:color="auto"/>
        <w:bottom w:val="none" w:sz="0" w:space="0" w:color="auto"/>
        <w:right w:val="none" w:sz="0" w:space="0" w:color="auto"/>
      </w:divBdr>
    </w:div>
    <w:div w:id="199467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tasulistia@ikippgribojonegoro.ac.id"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ayu_fitrianingsih@ikippgribojonegoro.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5</Pages>
  <Words>1757</Words>
  <Characters>10016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bagas romadhoni</dc:creator>
  <cp:keywords/>
  <dc:description/>
  <cp:lastModifiedBy>Big Bos</cp:lastModifiedBy>
  <cp:revision>12</cp:revision>
  <cp:lastPrinted>2025-05-22T11:41:00Z</cp:lastPrinted>
  <dcterms:created xsi:type="dcterms:W3CDTF">2025-04-24T11:07:00Z</dcterms:created>
  <dcterms:modified xsi:type="dcterms:W3CDTF">2025-05-22T11:42:00Z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e61af3b846e4af8eea6767a8044db8bc0866dd688d5293bab94ea8c9fd1a8daf</vt:lpwstr>
  </property>
</Properties>
</file>