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CC630" w14:textId="77777777" w:rsidR="007327A3" w:rsidRDefault="007327A3" w:rsidP="007327A3">
      <w:pPr>
        <w:keepNext/>
        <w:keepLines/>
        <w:pBdr>
          <w:top w:val="nil"/>
          <w:left w:val="nil"/>
          <w:bottom w:val="nil"/>
          <w:right w:val="nil"/>
          <w:between w:val="nil"/>
        </w:pBdr>
        <w:spacing w:line="240" w:lineRule="auto"/>
        <w:ind w:left="1440" w:firstLine="0"/>
        <w:rPr>
          <w:rFonts w:ascii="Dancing Script" w:eastAsia="Dancing Script" w:hAnsi="Dancing Script" w:cs="Dancing Script"/>
          <w:b/>
          <w:color w:val="000000"/>
          <w:sz w:val="24"/>
          <w:szCs w:val="24"/>
        </w:rPr>
      </w:pPr>
      <w:r>
        <w:rPr>
          <w:noProof/>
        </w:rPr>
        <w:drawing>
          <wp:anchor distT="0" distB="0" distL="114300" distR="114300" simplePos="0" relativeHeight="251660288" behindDoc="0" locked="0" layoutInCell="1" hidden="0" allowOverlap="1" wp14:anchorId="5FCBCA82" wp14:editId="3B30600A">
            <wp:simplePos x="0" y="0"/>
            <wp:positionH relativeFrom="column">
              <wp:posOffset>4875530</wp:posOffset>
            </wp:positionH>
            <wp:positionV relativeFrom="paragraph">
              <wp:posOffset>13970</wp:posOffset>
            </wp:positionV>
            <wp:extent cx="863600" cy="863600"/>
            <wp:effectExtent l="0" t="0" r="0" b="0"/>
            <wp:wrapNone/>
            <wp:docPr id="2580253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cstate="email">
                      <a:extLst>
                        <a:ext uri="{28A0092B-C50C-407E-A947-70E740481C1C}">
                          <a14:useLocalDpi xmlns:a14="http://schemas.microsoft.com/office/drawing/2010/main"/>
                        </a:ext>
                      </a:extLst>
                    </a:blip>
                    <a:srcRect/>
                    <a:stretch>
                      <a:fillRect/>
                    </a:stretch>
                  </pic:blipFill>
                  <pic:spPr>
                    <a:xfrm>
                      <a:off x="0" y="0"/>
                      <a:ext cx="863600" cy="8636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4C08B24" wp14:editId="30FE2C86">
            <wp:simplePos x="0" y="0"/>
            <wp:positionH relativeFrom="column">
              <wp:posOffset>-25400</wp:posOffset>
            </wp:positionH>
            <wp:positionV relativeFrom="paragraph">
              <wp:posOffset>8255</wp:posOffset>
            </wp:positionV>
            <wp:extent cx="876300" cy="897718"/>
            <wp:effectExtent l="0" t="0" r="0" b="0"/>
            <wp:wrapNone/>
            <wp:docPr id="258025380" name="image5.png"/>
            <wp:cNvGraphicFramePr/>
            <a:graphic xmlns:a="http://schemas.openxmlformats.org/drawingml/2006/main">
              <a:graphicData uri="http://schemas.openxmlformats.org/drawingml/2006/picture">
                <pic:pic xmlns:pic="http://schemas.openxmlformats.org/drawingml/2006/picture">
                  <pic:nvPicPr>
                    <pic:cNvPr id="258025380" name="image5.png"/>
                    <pic:cNvPicPr preferRelativeResize="0"/>
                  </pic:nvPicPr>
                  <pic:blipFill>
                    <a:blip r:embed="rId7" cstate="screen">
                      <a:extLst>
                        <a:ext uri="{28A0092B-C50C-407E-A947-70E740481C1C}">
                          <a14:useLocalDpi xmlns:a14="http://schemas.microsoft.com/office/drawing/2010/main"/>
                        </a:ext>
                      </a:extLst>
                    </a:blip>
                    <a:stretch>
                      <a:fillRect/>
                    </a:stretch>
                  </pic:blipFill>
                  <pic:spPr>
                    <a:xfrm>
                      <a:off x="0" y="0"/>
                      <a:ext cx="876300" cy="897718"/>
                    </a:xfrm>
                    <a:prstGeom prst="rect">
                      <a:avLst/>
                    </a:prstGeom>
                    <a:ln/>
                  </pic:spPr>
                </pic:pic>
              </a:graphicData>
            </a:graphic>
            <wp14:sizeRelH relativeFrom="margin">
              <wp14:pctWidth>0</wp14:pctWidth>
            </wp14:sizeRelH>
            <wp14:sizeRelV relativeFrom="margin">
              <wp14:pctHeight>0</wp14:pctHeight>
            </wp14:sizeRelV>
          </wp:anchor>
        </w:drawing>
      </w:r>
      <w:r>
        <w:rPr>
          <w:rFonts w:ascii="Dancing Script" w:eastAsia="Dancing Script" w:hAnsi="Dancing Script" w:cs="Dancing Script"/>
          <w:b/>
          <w:color w:val="000000"/>
          <w:sz w:val="24"/>
          <w:szCs w:val="24"/>
        </w:rPr>
        <w:t>Prosiding</w:t>
      </w:r>
    </w:p>
    <w:p w14:paraId="1E4BCC52" w14:textId="77777777" w:rsidR="007327A3" w:rsidRDefault="007327A3" w:rsidP="007327A3">
      <w:pPr>
        <w:keepNext/>
        <w:keepLines/>
        <w:pBdr>
          <w:top w:val="nil"/>
          <w:left w:val="nil"/>
          <w:bottom w:val="nil"/>
          <w:right w:val="nil"/>
          <w:between w:val="nil"/>
        </w:pBdr>
        <w:spacing w:line="240" w:lineRule="auto"/>
        <w:ind w:left="1440" w:firstLine="0"/>
        <w:rPr>
          <w:rFonts w:ascii="Book Antiqua" w:eastAsia="Book Antiqua" w:hAnsi="Book Antiqua" w:cs="Book Antiqua"/>
          <w:b/>
          <w:color w:val="000000"/>
          <w:sz w:val="22"/>
          <w:szCs w:val="22"/>
        </w:rPr>
      </w:pPr>
      <w:r>
        <w:rPr>
          <w:rFonts w:ascii="Book Antiqua" w:eastAsia="Book Antiqua" w:hAnsi="Book Antiqua" w:cs="Book Antiqua"/>
          <w:b/>
          <w:color w:val="000000"/>
          <w:sz w:val="22"/>
          <w:szCs w:val="22"/>
        </w:rPr>
        <w:t xml:space="preserve">Seminar Nasional </w:t>
      </w:r>
    </w:p>
    <w:p w14:paraId="5CEA380F" w14:textId="77777777" w:rsidR="007327A3" w:rsidRDefault="007327A3" w:rsidP="007327A3">
      <w:pPr>
        <w:pBdr>
          <w:top w:val="nil"/>
          <w:left w:val="nil"/>
          <w:bottom w:val="nil"/>
          <w:right w:val="nil"/>
          <w:between w:val="nil"/>
        </w:pBdr>
        <w:spacing w:line="240" w:lineRule="auto"/>
        <w:ind w:left="1440" w:firstLine="0"/>
        <w:rPr>
          <w:rFonts w:ascii="Book Antiqua" w:eastAsia="Book Antiqua" w:hAnsi="Book Antiqua" w:cs="Book Antiqua"/>
          <w:b/>
          <w:color w:val="000000"/>
          <w:sz w:val="22"/>
          <w:szCs w:val="22"/>
        </w:rPr>
      </w:pPr>
      <w:r>
        <w:rPr>
          <w:b/>
          <w:color w:val="000000"/>
          <w:sz w:val="18"/>
          <w:szCs w:val="18"/>
        </w:rPr>
        <w:t>Unit Kegiatan Mahasiswa Penalaran dan Riset</w:t>
      </w:r>
    </w:p>
    <w:p w14:paraId="20758239" w14:textId="77777777" w:rsidR="007327A3" w:rsidRDefault="007327A3" w:rsidP="007327A3">
      <w:pPr>
        <w:pBdr>
          <w:top w:val="nil"/>
          <w:left w:val="nil"/>
          <w:bottom w:val="nil"/>
          <w:right w:val="nil"/>
          <w:between w:val="nil"/>
        </w:pBdr>
        <w:spacing w:line="240" w:lineRule="auto"/>
        <w:ind w:firstLine="0"/>
        <w:rPr>
          <w:b/>
          <w:color w:val="000000"/>
          <w:sz w:val="18"/>
          <w:szCs w:val="18"/>
        </w:rPr>
      </w:pPr>
      <w:r>
        <w:rPr>
          <w:color w:val="000000"/>
          <w:sz w:val="18"/>
          <w:szCs w:val="18"/>
        </w:rPr>
        <w:tab/>
      </w:r>
      <w:r>
        <w:rPr>
          <w:color w:val="000000"/>
          <w:sz w:val="18"/>
          <w:szCs w:val="18"/>
        </w:rPr>
        <w:tab/>
      </w:r>
      <w:r>
        <w:rPr>
          <w:b/>
          <w:color w:val="000000"/>
          <w:sz w:val="18"/>
          <w:szCs w:val="18"/>
        </w:rPr>
        <w:t>IKIP PGRI Bojonegoro</w:t>
      </w:r>
    </w:p>
    <w:p w14:paraId="57119853" w14:textId="77777777" w:rsidR="007327A3" w:rsidRDefault="007327A3" w:rsidP="007327A3">
      <w:pPr>
        <w:pBdr>
          <w:top w:val="nil"/>
          <w:left w:val="nil"/>
          <w:bottom w:val="nil"/>
          <w:right w:val="nil"/>
          <w:between w:val="nil"/>
        </w:pBdr>
        <w:spacing w:line="240" w:lineRule="auto"/>
        <w:ind w:left="1418" w:right="1371" w:firstLine="0"/>
        <w:rPr>
          <w:i/>
          <w:color w:val="000000"/>
          <w:sz w:val="18"/>
          <w:szCs w:val="18"/>
        </w:rPr>
      </w:pPr>
      <w:r>
        <w:rPr>
          <w:i/>
          <w:color w:val="000000"/>
          <w:sz w:val="18"/>
          <w:szCs w:val="18"/>
        </w:rPr>
        <w:t>Tema “Eksplorasi Penalaran dalam Riset untuk Meningkatkan Kualitas Publikasi Ilmiah”</w:t>
      </w:r>
    </w:p>
    <w:p w14:paraId="590D9D44" w14:textId="77777777" w:rsidR="007327A3" w:rsidRDefault="007327A3" w:rsidP="007327A3">
      <w:pPr>
        <w:keepNext/>
        <w:keepLines/>
        <w:pBdr>
          <w:top w:val="nil"/>
          <w:left w:val="nil"/>
          <w:bottom w:val="nil"/>
          <w:right w:val="nil"/>
          <w:between w:val="nil"/>
        </w:pBdr>
        <w:spacing w:line="240" w:lineRule="auto"/>
        <w:ind w:firstLine="0"/>
        <w:jc w:val="left"/>
        <w:rPr>
          <w:rFonts w:ascii="Book Antiqua" w:eastAsia="Book Antiqua" w:hAnsi="Book Antiqua" w:cs="Book Antiqua"/>
          <w:b/>
          <w:sz w:val="24"/>
          <w:szCs w:val="24"/>
        </w:rPr>
      </w:pPr>
      <w:r>
        <w:rPr>
          <w:rFonts w:ascii="Book Antiqua" w:eastAsia="Book Antiqua" w:hAnsi="Book Antiqua" w:cs="Book Antiqua"/>
          <w:b/>
          <w:noProof/>
          <w:sz w:val="24"/>
          <w:szCs w:val="24"/>
        </w:rPr>
        <w:drawing>
          <wp:inline distT="114300" distB="114300" distL="114300" distR="114300" wp14:anchorId="5A864C6D" wp14:editId="6D2EC7B0">
            <wp:extent cx="5731200" cy="88900"/>
            <wp:effectExtent l="0" t="0" r="0" b="0"/>
            <wp:docPr id="2580253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31200" cy="88900"/>
                    </a:xfrm>
                    <a:prstGeom prst="rect">
                      <a:avLst/>
                    </a:prstGeom>
                    <a:ln/>
                  </pic:spPr>
                </pic:pic>
              </a:graphicData>
            </a:graphic>
          </wp:inline>
        </w:drawing>
      </w:r>
    </w:p>
    <w:p w14:paraId="7A570FDE" w14:textId="77777777" w:rsidR="007327A3" w:rsidRDefault="007327A3" w:rsidP="007327A3">
      <w:pPr>
        <w:keepNext/>
        <w:keepLines/>
        <w:pBdr>
          <w:top w:val="nil"/>
          <w:left w:val="nil"/>
          <w:bottom w:val="nil"/>
          <w:right w:val="nil"/>
          <w:between w:val="nil"/>
        </w:pBdr>
        <w:spacing w:line="240" w:lineRule="auto"/>
        <w:ind w:firstLine="0"/>
        <w:jc w:val="center"/>
        <w:rPr>
          <w:rFonts w:ascii="Book Antiqua" w:eastAsia="Book Antiqua" w:hAnsi="Book Antiqua" w:cs="Book Antiqua"/>
          <w:b/>
          <w:sz w:val="28"/>
          <w:szCs w:val="28"/>
        </w:rPr>
      </w:pPr>
    </w:p>
    <w:p w14:paraId="7908B380" w14:textId="0D6F12AC" w:rsidR="007327A3" w:rsidRDefault="00AA41E1" w:rsidP="007327A3">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r>
        <w:rPr>
          <w:rFonts w:ascii="Book Antiqua" w:eastAsia="Book Antiqua" w:hAnsi="Book Antiqua" w:cs="Book Antiqua"/>
          <w:b/>
          <w:color w:val="000000"/>
          <w:sz w:val="28"/>
          <w:szCs w:val="28"/>
        </w:rPr>
        <w:t xml:space="preserve">Peran Tari Thengul dalam Melestarikan Kearifan Lokal pada </w:t>
      </w:r>
      <w:bookmarkStart w:id="0" w:name="_GoBack"/>
      <w:bookmarkEnd w:id="0"/>
      <w:r>
        <w:rPr>
          <w:rFonts w:ascii="Book Antiqua" w:eastAsia="Book Antiqua" w:hAnsi="Book Antiqua" w:cs="Book Antiqua"/>
          <w:b/>
          <w:color w:val="000000"/>
          <w:sz w:val="28"/>
          <w:szCs w:val="28"/>
        </w:rPr>
        <w:t>Masyarakat Bojonegoro</w:t>
      </w:r>
    </w:p>
    <w:p w14:paraId="5DDB3F71" w14:textId="77777777" w:rsidR="007327A3" w:rsidRDefault="007327A3" w:rsidP="007327A3">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p>
    <w:p w14:paraId="79A0A59F" w14:textId="465BB4FC" w:rsidR="00AA41E1" w:rsidRDefault="00AA41E1" w:rsidP="00AA41E1">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Eli Susanti</w:t>
      </w:r>
      <w:r>
        <w:rPr>
          <w:rFonts w:ascii="Book Antiqua" w:eastAsia="Book Antiqua" w:hAnsi="Book Antiqua" w:cs="Book Antiqua"/>
          <w:color w:val="000000"/>
          <w:sz w:val="24"/>
          <w:szCs w:val="24"/>
          <w:vertAlign w:val="superscript"/>
        </w:rPr>
        <w:t>1</w:t>
      </w:r>
      <w:r w:rsidR="00571296">
        <w:rPr>
          <w:rFonts w:ascii="Book Antiqua" w:eastAsia="Book Antiqua" w:hAnsi="Book Antiqua" w:cs="Book Antiqua"/>
          <w:color w:val="000000"/>
          <w:sz w:val="24"/>
          <w:szCs w:val="24"/>
          <w:vertAlign w:val="superscript"/>
        </w:rPr>
        <w:t>(</w:t>
      </w:r>
      <w:r w:rsidR="00571296">
        <w:rPr>
          <w:rFonts w:ascii="Quattrocento Sans" w:eastAsia="Quattrocento Sans" w:hAnsi="Quattrocento Sans" w:cs="Quattrocento Sans"/>
          <w:color w:val="000000"/>
          <w:sz w:val="24"/>
          <w:szCs w:val="24"/>
          <w:vertAlign w:val="superscript"/>
        </w:rPr>
        <w:t>🖂</w:t>
      </w:r>
      <w:r w:rsidR="00571296">
        <w:rPr>
          <w:rFonts w:ascii="Book Antiqua" w:eastAsia="Book Antiqua" w:hAnsi="Book Antiqua" w:cs="Book Antiqua"/>
          <w:color w:val="000000"/>
          <w:sz w:val="24"/>
          <w:szCs w:val="24"/>
          <w:vertAlign w:val="superscript"/>
        </w:rPr>
        <w:t>)</w:t>
      </w:r>
      <w:r w:rsidR="00571296">
        <w:rPr>
          <w:rFonts w:ascii="Book Antiqua" w:eastAsia="Book Antiqua" w:hAnsi="Book Antiqua" w:cs="Book Antiqua"/>
          <w:color w:val="000000"/>
          <w:sz w:val="24"/>
          <w:szCs w:val="24"/>
        </w:rPr>
        <w:t>,</w:t>
      </w:r>
      <w:r>
        <w:rPr>
          <w:rFonts w:ascii="Book Antiqua" w:eastAsia="Book Antiqua" w:hAnsi="Book Antiqua" w:cs="Book Antiqua"/>
          <w:color w:val="000000"/>
          <w:sz w:val="24"/>
          <w:szCs w:val="24"/>
        </w:rPr>
        <w:t xml:space="preserve"> Cahyo Hasanudin</w:t>
      </w:r>
      <w:r>
        <w:rPr>
          <w:rFonts w:ascii="Book Antiqua" w:eastAsia="Book Antiqua" w:hAnsi="Book Antiqua" w:cs="Book Antiqua"/>
          <w:color w:val="000000"/>
          <w:sz w:val="24"/>
          <w:szCs w:val="24"/>
          <w:vertAlign w:val="superscript"/>
        </w:rPr>
        <w:t>2</w:t>
      </w:r>
    </w:p>
    <w:p w14:paraId="22FEC6C4" w14:textId="7085E9FD" w:rsidR="00AA41E1" w:rsidRDefault="00AA41E1" w:rsidP="00AA41E1">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vertAlign w:val="superscript"/>
        </w:rPr>
        <w:t>1,2</w:t>
      </w:r>
      <w:r>
        <w:rPr>
          <w:rFonts w:ascii="Book Antiqua" w:eastAsia="Book Antiqua" w:hAnsi="Book Antiqua" w:cs="Book Antiqua"/>
          <w:color w:val="000000"/>
          <w:sz w:val="24"/>
          <w:szCs w:val="24"/>
        </w:rPr>
        <w:t>Pendidikan Bahasa dan Sastra Indonesia, IKIP PGRI Bojonegoro, Indonesia</w:t>
      </w:r>
    </w:p>
    <w:p w14:paraId="231C0660" w14:textId="77777777" w:rsidR="00AA41E1" w:rsidRPr="000D7F12" w:rsidRDefault="00063C5B" w:rsidP="00AA41E1">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hyperlink r:id="rId9" w:history="1">
        <w:r w:rsidR="00AA41E1" w:rsidRPr="00000849">
          <w:rPr>
            <w:rStyle w:val="Hyperlink"/>
            <w:rFonts w:ascii="Book Antiqua" w:eastAsia="Book Antiqua" w:hAnsi="Book Antiqua" w:cs="Book Antiqua"/>
            <w:sz w:val="24"/>
            <w:szCs w:val="24"/>
          </w:rPr>
          <w:t>ellyssnty@gmail.com</w:t>
        </w:r>
      </w:hyperlink>
    </w:p>
    <w:p w14:paraId="446040E6" w14:textId="25D1B886" w:rsidR="007327A3" w:rsidRDefault="007327A3" w:rsidP="007327A3">
      <w:pPr>
        <w:pBdr>
          <w:top w:val="nil"/>
          <w:left w:val="nil"/>
          <w:bottom w:val="nil"/>
          <w:right w:val="nil"/>
          <w:between w:val="nil"/>
        </w:pBdr>
        <w:spacing w:line="240" w:lineRule="auto"/>
        <w:ind w:firstLine="0"/>
        <w:jc w:val="center"/>
        <w:rPr>
          <w:rFonts w:ascii="Book Antiqua" w:eastAsia="Book Antiqua" w:hAnsi="Book Antiqua" w:cs="Book Antiqua"/>
          <w:b/>
          <w:color w:val="000000"/>
          <w:sz w:val="24"/>
          <w:szCs w:val="24"/>
        </w:rPr>
      </w:pPr>
    </w:p>
    <w:p w14:paraId="3BA68DB9" w14:textId="77777777" w:rsidR="007327A3" w:rsidRDefault="007327A3" w:rsidP="007327A3">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14:paraId="11683AFC" w14:textId="5C6E7662" w:rsidR="00AA41E1" w:rsidRPr="00414B6F" w:rsidRDefault="00AA41E1" w:rsidP="00AA41E1">
      <w:pPr>
        <w:pBdr>
          <w:top w:val="nil"/>
          <w:left w:val="nil"/>
          <w:bottom w:val="nil"/>
          <w:right w:val="nil"/>
          <w:between w:val="nil"/>
        </w:pBdr>
        <w:spacing w:line="240" w:lineRule="auto"/>
        <w:ind w:left="567" w:right="567" w:firstLine="284"/>
        <w:rPr>
          <w:rFonts w:ascii="Book Antiqua" w:eastAsia="Book Antiqua" w:hAnsi="Book Antiqua" w:cs="Book Antiqua"/>
          <w:bCs/>
          <w:color w:val="000000"/>
        </w:rPr>
      </w:pPr>
      <w:r>
        <w:rPr>
          <w:rFonts w:ascii="Book Antiqua" w:eastAsia="Book Antiqua" w:hAnsi="Book Antiqua" w:cs="Book Antiqua"/>
          <w:b/>
          <w:color w:val="000000"/>
        </w:rPr>
        <w:t>abstrak—</w:t>
      </w:r>
      <w:r>
        <w:rPr>
          <w:rFonts w:ascii="Book Antiqua" w:eastAsia="Book Antiqua" w:hAnsi="Book Antiqua" w:cs="Book Antiqua"/>
          <w:bCs/>
          <w:color w:val="000000"/>
        </w:rPr>
        <w:t xml:space="preserve">Tari Thengul memiliki peran penting dalam melestarikan kearifan lokal masyarakat Bojonegoro dengan menyampaikan nilai-nilai budaya, moral, dan identitas daerah. Tujuan Tari Thengul adalah mengidentifikasi nilai-nilai budaya, filosofi, dan kearifan lokal yang terkandung dalam gerakan, music, dan makna simbolis Tari Thengul.  </w:t>
      </w:r>
      <w:r w:rsidRPr="00F12A3E">
        <w:rPr>
          <w:rFonts w:ascii="Book Antiqua" w:eastAsia="Book Antiqua" w:hAnsi="Book Antiqua" w:cs="Book Antiqua"/>
          <w:bCs/>
          <w:color w:val="000000"/>
        </w:rPr>
        <w:t xml:space="preserve">Metode didalam penelitian ini menggunakan metode SLR. </w:t>
      </w:r>
      <w:r w:rsidR="00184E43">
        <w:rPr>
          <w:rFonts w:ascii="Book Antiqua" w:eastAsia="Book Antiqua" w:hAnsi="Book Antiqua" w:cs="Book Antiqua"/>
          <w:bCs/>
          <w:color w:val="000000"/>
        </w:rPr>
        <w:t>D</w:t>
      </w:r>
      <w:r w:rsidRPr="00F12A3E">
        <w:rPr>
          <w:rFonts w:ascii="Book Antiqua" w:eastAsia="Book Antiqua" w:hAnsi="Book Antiqua" w:cs="Book Antiqua"/>
          <w:bCs/>
          <w:color w:val="000000"/>
        </w:rPr>
        <w:t xml:space="preserve">ata di dalam penelitian ini menggunakan data sekunder dalam bentuk </w:t>
      </w:r>
      <w:r w:rsidRPr="00F12A3E">
        <w:rPr>
          <w:rFonts w:ascii="Book Antiqua" w:eastAsia="Book Antiqua" w:hAnsi="Book Antiqua" w:cs="Book Antiqua"/>
          <w:bCs/>
        </w:rPr>
        <w:t>klausa yang diambil dari jurnal dan buku secara nasional</w:t>
      </w:r>
      <w:r w:rsidRPr="00F12A3E">
        <w:rPr>
          <w:rFonts w:ascii="Book Antiqua" w:eastAsia="Book Antiqua" w:hAnsi="Book Antiqua" w:cs="Book Antiqua"/>
          <w:bCs/>
          <w:sz w:val="24"/>
          <w:szCs w:val="24"/>
        </w:rPr>
        <w:t xml:space="preserve">. </w:t>
      </w:r>
      <w:r>
        <w:rPr>
          <w:rFonts w:ascii="Book Antiqua" w:eastAsia="Book Antiqua" w:hAnsi="Book Antiqua" w:cs="Book Antiqua"/>
          <w:bCs/>
          <w:sz w:val="24"/>
          <w:szCs w:val="24"/>
        </w:rPr>
        <w:t>T</w:t>
      </w:r>
      <w:r w:rsidRPr="00F12A3E">
        <w:rPr>
          <w:rFonts w:ascii="Book Antiqua" w:eastAsia="Book Antiqua" w:hAnsi="Book Antiqua" w:cs="Book Antiqua"/>
          <w:bCs/>
        </w:rPr>
        <w:t>eknik pengumpulan data menggunakan</w:t>
      </w:r>
      <w:r w:rsidRPr="00F12A3E">
        <w:rPr>
          <w:rFonts w:ascii="Book Antiqua" w:eastAsia="Book Antiqua" w:hAnsi="Book Antiqua" w:cs="Book Antiqua"/>
          <w:bCs/>
          <w:sz w:val="24"/>
          <w:szCs w:val="24"/>
        </w:rPr>
        <w:t xml:space="preserve"> </w:t>
      </w:r>
      <w:r w:rsidRPr="00F12A3E">
        <w:rPr>
          <w:rFonts w:ascii="Book Antiqua" w:eastAsia="Book Antiqua" w:hAnsi="Book Antiqua" w:cs="Book Antiqua"/>
          <w:bCs/>
          <w:color w:val="000000"/>
        </w:rPr>
        <w:t xml:space="preserve">teknik </w:t>
      </w:r>
      <w:r w:rsidR="00184E43">
        <w:rPr>
          <w:rFonts w:ascii="Book Antiqua" w:eastAsia="Book Antiqua" w:hAnsi="Book Antiqua" w:cs="Book Antiqua"/>
          <w:bCs/>
          <w:color w:val="000000"/>
        </w:rPr>
        <w:t>s</w:t>
      </w:r>
      <w:r w:rsidRPr="00F12A3E">
        <w:rPr>
          <w:rFonts w:ascii="Book Antiqua" w:eastAsia="Book Antiqua" w:hAnsi="Book Antiqua" w:cs="Book Antiqua"/>
          <w:bCs/>
          <w:color w:val="000000"/>
        </w:rPr>
        <w:t xml:space="preserve">imak dan catat  sedangkan </w:t>
      </w:r>
      <w:r w:rsidR="00184E43">
        <w:rPr>
          <w:rFonts w:ascii="Book Antiqua" w:eastAsia="Book Antiqua" w:hAnsi="Book Antiqua" w:cs="Book Antiqua"/>
          <w:bCs/>
          <w:color w:val="000000"/>
        </w:rPr>
        <w:t>t</w:t>
      </w:r>
      <w:r w:rsidRPr="00F12A3E">
        <w:rPr>
          <w:rFonts w:ascii="Book Antiqua" w:eastAsia="Book Antiqua" w:hAnsi="Book Antiqua" w:cs="Book Antiqua"/>
          <w:bCs/>
          <w:color w:val="000000"/>
        </w:rPr>
        <w:t>eknik validasi menggunakan triangulasi teori</w:t>
      </w:r>
      <w:r w:rsidRPr="00F12A3E">
        <w:rPr>
          <w:rFonts w:ascii="Book Antiqua" w:eastAsia="Book Antiqua" w:hAnsi="Book Antiqua" w:cs="Book Antiqua"/>
          <w:b/>
          <w:color w:val="000000"/>
        </w:rPr>
        <w:t xml:space="preserve">. </w:t>
      </w:r>
      <w:r w:rsidRPr="00F12A3E">
        <w:rPr>
          <w:rFonts w:ascii="Book Antiqua" w:eastAsia="Book Antiqua" w:hAnsi="Book Antiqua" w:cs="Book Antiqua"/>
          <w:bCs/>
          <w:color w:val="000000"/>
        </w:rPr>
        <w:t>Hasil penelitian bahwa terdapat</w:t>
      </w:r>
      <w:r>
        <w:rPr>
          <w:rFonts w:ascii="Book Antiqua" w:eastAsia="Book Antiqua" w:hAnsi="Book Antiqua" w:cs="Book Antiqua"/>
          <w:bCs/>
          <w:color w:val="000000"/>
        </w:rPr>
        <w:t xml:space="preserve"> </w:t>
      </w:r>
      <w:r w:rsidRPr="00414B6F">
        <w:rPr>
          <w:rFonts w:ascii="Book Antiqua" w:eastAsia="Book Antiqua" w:hAnsi="Book Antiqua" w:cs="Book Antiqua"/>
        </w:rPr>
        <w:t>1)</w:t>
      </w:r>
      <w:r>
        <w:rPr>
          <w:rFonts w:ascii="Book Antiqua" w:eastAsia="Book Antiqua" w:hAnsi="Book Antiqua" w:cs="Book Antiqua"/>
        </w:rPr>
        <w:t xml:space="preserve"> </w:t>
      </w:r>
      <w:r w:rsidR="00184E43">
        <w:rPr>
          <w:rFonts w:ascii="Book Antiqua" w:eastAsia="Book Antiqua" w:hAnsi="Book Antiqua" w:cs="Book Antiqua"/>
        </w:rPr>
        <w:t>k</w:t>
      </w:r>
      <w:r>
        <w:rPr>
          <w:rFonts w:ascii="Book Antiqua" w:eastAsia="Book Antiqua" w:hAnsi="Book Antiqua" w:cs="Book Antiqua"/>
        </w:rPr>
        <w:t xml:space="preserve">earifan lokal sebagai pedoman hidup </w:t>
      </w:r>
      <w:r w:rsidR="00184E43">
        <w:rPr>
          <w:rFonts w:ascii="Book Antiqua" w:eastAsia="Book Antiqua" w:hAnsi="Book Antiqua" w:cs="Book Antiqua"/>
        </w:rPr>
        <w:t>m</w:t>
      </w:r>
      <w:r>
        <w:rPr>
          <w:rFonts w:ascii="Book Antiqua" w:eastAsia="Book Antiqua" w:hAnsi="Book Antiqua" w:cs="Book Antiqua"/>
        </w:rPr>
        <w:t xml:space="preserve">asyarakat Bojonegoro </w:t>
      </w:r>
      <w:r w:rsidRPr="00414B6F">
        <w:rPr>
          <w:rFonts w:ascii="Book Antiqua" w:eastAsia="Book Antiqua" w:hAnsi="Book Antiqua" w:cs="Book Antiqua"/>
        </w:rPr>
        <w:t xml:space="preserve">2) </w:t>
      </w:r>
      <w:r w:rsidR="00184E43">
        <w:rPr>
          <w:rFonts w:ascii="Book Antiqua" w:eastAsia="Book Antiqua" w:hAnsi="Book Antiqua" w:cs="Book Antiqua"/>
        </w:rPr>
        <w:t>k</w:t>
      </w:r>
      <w:r>
        <w:rPr>
          <w:rFonts w:ascii="Book Antiqua" w:eastAsia="Book Antiqua" w:hAnsi="Book Antiqua" w:cs="Book Antiqua"/>
        </w:rPr>
        <w:t xml:space="preserve">erakteristik unik tari </w:t>
      </w:r>
      <w:r w:rsidR="00184E43">
        <w:rPr>
          <w:rFonts w:ascii="Book Antiqua" w:eastAsia="Book Antiqua" w:hAnsi="Book Antiqua" w:cs="Book Antiqua"/>
        </w:rPr>
        <w:t>t</w:t>
      </w:r>
      <w:r>
        <w:rPr>
          <w:rFonts w:ascii="Book Antiqua" w:eastAsia="Book Antiqua" w:hAnsi="Book Antiqua" w:cs="Book Antiqua"/>
        </w:rPr>
        <w:t xml:space="preserve">hengul </w:t>
      </w:r>
      <w:r w:rsidRPr="00414B6F">
        <w:rPr>
          <w:rFonts w:ascii="Book Antiqua" w:eastAsia="Book Antiqua" w:hAnsi="Book Antiqua" w:cs="Book Antiqua"/>
        </w:rPr>
        <w:t xml:space="preserve">3) </w:t>
      </w:r>
      <w:r w:rsidR="00184E43">
        <w:rPr>
          <w:rFonts w:ascii="Book Antiqua" w:eastAsia="Book Antiqua" w:hAnsi="Book Antiqua" w:cs="Book Antiqua"/>
        </w:rPr>
        <w:t>n</w:t>
      </w:r>
      <w:r>
        <w:rPr>
          <w:rFonts w:ascii="Book Antiqua" w:eastAsia="Book Antiqua" w:hAnsi="Book Antiqua" w:cs="Book Antiqua"/>
        </w:rPr>
        <w:t xml:space="preserve">ilai-nilai filosofi dalam tari </w:t>
      </w:r>
      <w:r w:rsidR="00184E43">
        <w:rPr>
          <w:rFonts w:ascii="Book Antiqua" w:eastAsia="Book Antiqua" w:hAnsi="Book Antiqua" w:cs="Book Antiqua"/>
        </w:rPr>
        <w:t>t</w:t>
      </w:r>
      <w:r>
        <w:rPr>
          <w:rFonts w:ascii="Book Antiqua" w:eastAsia="Book Antiqua" w:hAnsi="Book Antiqua" w:cs="Book Antiqua"/>
        </w:rPr>
        <w:t>hengul</w:t>
      </w:r>
      <w:r w:rsidRPr="00414B6F">
        <w:rPr>
          <w:rFonts w:ascii="Book Antiqua" w:eastAsia="Book Antiqua" w:hAnsi="Book Antiqua" w:cs="Book Antiqua"/>
        </w:rPr>
        <w:t xml:space="preserve"> 4) </w:t>
      </w:r>
      <w:r w:rsidR="00184E43">
        <w:rPr>
          <w:rFonts w:ascii="Book Antiqua" w:eastAsia="Book Antiqua" w:hAnsi="Book Antiqua" w:cs="Book Antiqua"/>
        </w:rPr>
        <w:t>p</w:t>
      </w:r>
      <w:r>
        <w:rPr>
          <w:rFonts w:ascii="Book Antiqua" w:eastAsia="Book Antiqua" w:hAnsi="Book Antiqua" w:cs="Book Antiqua"/>
        </w:rPr>
        <w:t>eran masyarakat daalam pelestarian budaya</w:t>
      </w:r>
      <w:r w:rsidRPr="00414B6F">
        <w:rPr>
          <w:rFonts w:ascii="Book Antiqua" w:eastAsia="Book Antiqua" w:hAnsi="Book Antiqua" w:cs="Book Antiqua"/>
        </w:rPr>
        <w:t xml:space="preserve"> 5) </w:t>
      </w:r>
      <w:r w:rsidR="00184E43">
        <w:rPr>
          <w:rFonts w:ascii="Book Antiqua" w:eastAsia="Book Antiqua" w:hAnsi="Book Antiqua" w:cs="Book Antiqua"/>
          <w:color w:val="000000"/>
        </w:rPr>
        <w:t>f</w:t>
      </w:r>
      <w:r>
        <w:rPr>
          <w:rFonts w:ascii="Book Antiqua" w:eastAsia="Book Antiqua" w:hAnsi="Book Antiqua" w:cs="Book Antiqua"/>
          <w:color w:val="000000"/>
        </w:rPr>
        <w:t xml:space="preserve">ungsi tari thengul sebagai media pelestaarian. </w:t>
      </w:r>
      <w:r>
        <w:rPr>
          <w:rFonts w:ascii="Book Antiqua" w:eastAsia="Book Antiqua" w:hAnsi="Book Antiqua" w:cs="Book Antiqua"/>
        </w:rPr>
        <w:t>P</w:t>
      </w:r>
      <w:r w:rsidRPr="00F12A3E">
        <w:rPr>
          <w:rFonts w:ascii="Book Antiqua" w:eastAsia="Book Antiqua" w:hAnsi="Book Antiqua" w:cs="Book Antiqua"/>
        </w:rPr>
        <w:t xml:space="preserve">ernyataan tersebut </w:t>
      </w:r>
      <w:r w:rsidRPr="00F12A3E">
        <w:rPr>
          <w:rFonts w:ascii="Book Antiqua" w:eastAsia="Book Antiqua" w:hAnsi="Book Antiqua" w:cs="Book Antiqua"/>
          <w:bCs/>
          <w:color w:val="000000"/>
        </w:rPr>
        <w:t>yang dapat dilakukan sebagai</w:t>
      </w:r>
      <w:r>
        <w:rPr>
          <w:rFonts w:ascii="Book Antiqua" w:eastAsia="Book Antiqua" w:hAnsi="Book Antiqua" w:cs="Book Antiqua"/>
          <w:bCs/>
          <w:color w:val="000000"/>
        </w:rPr>
        <w:t xml:space="preserve"> peran </w:t>
      </w:r>
      <w:r w:rsidR="00184E43">
        <w:rPr>
          <w:rFonts w:ascii="Book Antiqua" w:eastAsia="Book Antiqua" w:hAnsi="Book Antiqua" w:cs="Book Antiqua"/>
          <w:bCs/>
          <w:color w:val="000000"/>
        </w:rPr>
        <w:t>t</w:t>
      </w:r>
      <w:r>
        <w:rPr>
          <w:rFonts w:ascii="Book Antiqua" w:eastAsia="Book Antiqua" w:hAnsi="Book Antiqua" w:cs="Book Antiqua"/>
          <w:bCs/>
          <w:color w:val="000000"/>
        </w:rPr>
        <w:t xml:space="preserve">ari </w:t>
      </w:r>
      <w:r w:rsidR="00184E43">
        <w:rPr>
          <w:rFonts w:ascii="Book Antiqua" w:eastAsia="Book Antiqua" w:hAnsi="Book Antiqua" w:cs="Book Antiqua"/>
          <w:bCs/>
          <w:color w:val="000000"/>
        </w:rPr>
        <w:t>t</w:t>
      </w:r>
      <w:r>
        <w:rPr>
          <w:rFonts w:ascii="Book Antiqua" w:eastAsia="Book Antiqua" w:hAnsi="Book Antiqua" w:cs="Book Antiqua"/>
          <w:bCs/>
          <w:color w:val="000000"/>
        </w:rPr>
        <w:t xml:space="preserve">hengul dalam melestarikan </w:t>
      </w:r>
      <w:r w:rsidR="00184E43">
        <w:rPr>
          <w:rFonts w:ascii="Book Antiqua" w:eastAsia="Book Antiqua" w:hAnsi="Book Antiqua" w:cs="Book Antiqua"/>
          <w:bCs/>
          <w:color w:val="000000"/>
        </w:rPr>
        <w:t xml:space="preserve">kearifan lokal pada masyarakat </w:t>
      </w:r>
      <w:r>
        <w:rPr>
          <w:rFonts w:ascii="Book Antiqua" w:eastAsia="Book Antiqua" w:hAnsi="Book Antiqua" w:cs="Book Antiqua"/>
          <w:bCs/>
          <w:color w:val="000000"/>
        </w:rPr>
        <w:t>Bojonegoro</w:t>
      </w:r>
      <w:r w:rsidRPr="00F12A3E">
        <w:rPr>
          <w:rFonts w:ascii="Book Antiqua" w:eastAsia="Book Antiqua" w:hAnsi="Book Antiqua" w:cs="Book Antiqua"/>
          <w:bCs/>
          <w:color w:val="000000"/>
        </w:rPr>
        <w:t>.</w:t>
      </w:r>
      <w:r>
        <w:rPr>
          <w:rFonts w:ascii="Book Antiqua" w:eastAsia="Book Antiqua" w:hAnsi="Book Antiqua" w:cs="Book Antiqua"/>
          <w:bCs/>
          <w:color w:val="000000"/>
        </w:rPr>
        <w:t xml:space="preserve"> S</w:t>
      </w:r>
      <w:r w:rsidRPr="00F12A3E">
        <w:rPr>
          <w:rFonts w:ascii="Book Antiqua" w:eastAsia="Book Antiqua" w:hAnsi="Book Antiqua" w:cs="Book Antiqua"/>
          <w:bCs/>
          <w:color w:val="000000"/>
        </w:rPr>
        <w:t xml:space="preserve">impulan di dalam penelitian  ini bahwa terdapat 5 peran yang dapat dilakukan dalam </w:t>
      </w:r>
      <w:r>
        <w:rPr>
          <w:rFonts w:ascii="Book Antiqua" w:eastAsia="Book Antiqua" w:hAnsi="Book Antiqua" w:cs="Book Antiqua"/>
          <w:bCs/>
          <w:color w:val="000000"/>
        </w:rPr>
        <w:t xml:space="preserve">melestarikan kearifan local dalam </w:t>
      </w:r>
      <w:r w:rsidR="00184E43">
        <w:rPr>
          <w:rFonts w:ascii="Book Antiqua" w:eastAsia="Book Antiqua" w:hAnsi="Book Antiqua" w:cs="Book Antiqua"/>
          <w:bCs/>
          <w:color w:val="000000"/>
        </w:rPr>
        <w:t xml:space="preserve">masyarakat </w:t>
      </w:r>
      <w:r>
        <w:rPr>
          <w:rFonts w:ascii="Book Antiqua" w:eastAsia="Book Antiqua" w:hAnsi="Book Antiqua" w:cs="Book Antiqua"/>
          <w:bCs/>
          <w:color w:val="000000"/>
        </w:rPr>
        <w:t>Bojonegoro.</w:t>
      </w:r>
    </w:p>
    <w:p w14:paraId="6A276C26" w14:textId="392CB399" w:rsidR="007327A3" w:rsidRDefault="00AA41E1" w:rsidP="00571296">
      <w:pPr>
        <w:pBdr>
          <w:top w:val="nil"/>
          <w:left w:val="nil"/>
          <w:bottom w:val="nil"/>
          <w:right w:val="nil"/>
          <w:between w:val="nil"/>
        </w:pBdr>
        <w:spacing w:line="240" w:lineRule="auto"/>
        <w:ind w:left="567" w:right="567" w:firstLine="0"/>
        <w:rPr>
          <w:rFonts w:ascii="Book Antiqua" w:eastAsia="Book Antiqua" w:hAnsi="Book Antiqua" w:cs="Book Antiqua"/>
          <w:bCs/>
          <w:color w:val="000000"/>
        </w:rPr>
      </w:pPr>
      <w:r>
        <w:rPr>
          <w:rFonts w:ascii="Book Antiqua" w:eastAsia="Book Antiqua" w:hAnsi="Book Antiqua" w:cs="Book Antiqua"/>
          <w:b/>
          <w:color w:val="000000"/>
        </w:rPr>
        <w:t>Kata kunci—</w:t>
      </w:r>
      <w:r>
        <w:rPr>
          <w:rFonts w:ascii="Book Antiqua" w:eastAsia="Book Antiqua" w:hAnsi="Book Antiqua" w:cs="Book Antiqua"/>
          <w:bCs/>
          <w:color w:val="000000"/>
        </w:rPr>
        <w:t>Kearifan Lokal</w:t>
      </w:r>
      <w:r w:rsidRPr="000D7F12">
        <w:rPr>
          <w:rFonts w:ascii="Book Antiqua" w:eastAsia="Book Antiqua" w:hAnsi="Book Antiqua" w:cs="Book Antiqua"/>
          <w:bCs/>
          <w:color w:val="000000"/>
        </w:rPr>
        <w:t>,</w:t>
      </w:r>
      <w:r>
        <w:rPr>
          <w:rFonts w:ascii="Book Antiqua" w:eastAsia="Book Antiqua" w:hAnsi="Book Antiqua" w:cs="Book Antiqua"/>
          <w:bCs/>
          <w:color w:val="000000"/>
        </w:rPr>
        <w:t xml:space="preserve"> Tari Thengul</w:t>
      </w:r>
      <w:r w:rsidRPr="000D7F12">
        <w:rPr>
          <w:rFonts w:ascii="Book Antiqua" w:eastAsia="Book Antiqua" w:hAnsi="Book Antiqua" w:cs="Book Antiqua"/>
          <w:bCs/>
          <w:color w:val="000000"/>
        </w:rPr>
        <w:t xml:space="preserve">, </w:t>
      </w:r>
      <w:r w:rsidR="00184E43">
        <w:rPr>
          <w:rFonts w:ascii="Book Antiqua" w:eastAsia="Book Antiqua" w:hAnsi="Book Antiqua" w:cs="Book Antiqua"/>
          <w:bCs/>
          <w:color w:val="000000"/>
        </w:rPr>
        <w:t>Ma</w:t>
      </w:r>
      <w:r w:rsidRPr="000D7F12">
        <w:rPr>
          <w:rFonts w:ascii="Book Antiqua" w:eastAsia="Book Antiqua" w:hAnsi="Book Antiqua" w:cs="Book Antiqua"/>
          <w:bCs/>
          <w:color w:val="000000"/>
        </w:rPr>
        <w:t xml:space="preserve">syarakat </w:t>
      </w:r>
      <w:r>
        <w:rPr>
          <w:rFonts w:ascii="Book Antiqua" w:eastAsia="Book Antiqua" w:hAnsi="Book Antiqua" w:cs="Book Antiqua"/>
          <w:bCs/>
          <w:color w:val="000000"/>
        </w:rPr>
        <w:t>Bojonegoro</w:t>
      </w:r>
    </w:p>
    <w:p w14:paraId="6C500C15" w14:textId="77777777" w:rsidR="00AA41E1" w:rsidRDefault="00AA41E1" w:rsidP="00AA41E1">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14:paraId="13A5C17E" w14:textId="14C087F6" w:rsidR="00AA41E1" w:rsidRDefault="00AA41E1" w:rsidP="00AA41E1">
      <w:pPr>
        <w:pBdr>
          <w:top w:val="nil"/>
          <w:left w:val="nil"/>
          <w:bottom w:val="nil"/>
          <w:right w:val="nil"/>
          <w:between w:val="nil"/>
        </w:pBdr>
        <w:spacing w:line="240" w:lineRule="auto"/>
        <w:ind w:left="567" w:right="567" w:firstLine="283"/>
        <w:rPr>
          <w:rFonts w:ascii="Book Antiqua" w:eastAsia="Book Antiqua" w:hAnsi="Book Antiqua" w:cs="Book Antiqua"/>
          <w:bCs/>
          <w:color w:val="000000"/>
        </w:rPr>
      </w:pPr>
      <w:r>
        <w:rPr>
          <w:rFonts w:ascii="Book Antiqua" w:eastAsia="Book Antiqua" w:hAnsi="Book Antiqua" w:cs="Book Antiqua"/>
          <w:b/>
          <w:color w:val="000000"/>
        </w:rPr>
        <w:t>Abstract —</w:t>
      </w:r>
      <w:r w:rsidRPr="00254AD7">
        <w:rPr>
          <w:rFonts w:ascii="Book Antiqua" w:eastAsia="Book Antiqua" w:hAnsi="Book Antiqua" w:cs="Book Antiqua"/>
          <w:bCs/>
          <w:color w:val="000000"/>
        </w:rPr>
        <w:t xml:space="preserve">Thengul Dance has an important role in preserving the local wisdom of the Bojonegoro community by conveying cultural values, morals, and regional identity. The purpose of Thengul Dance is to identify cultural values, philosophy, and local wisdom contained in the movements, music, and symbolic meaning of Thengul Dance.  The data in this study used secondary data in the form of clauses taken from journals and books nationally. The data collection technique uses listening and recording techniques while the validation technique uses theoretical triangulation. The results of the study that there are 1) </w:t>
      </w:r>
      <w:r w:rsidR="00184E43" w:rsidRPr="00254AD7">
        <w:rPr>
          <w:rFonts w:ascii="Book Antiqua" w:eastAsia="Book Antiqua" w:hAnsi="Book Antiqua" w:cs="Book Antiqua"/>
          <w:bCs/>
          <w:color w:val="000000"/>
        </w:rPr>
        <w:t>local w</w:t>
      </w:r>
      <w:r w:rsidRPr="00254AD7">
        <w:rPr>
          <w:rFonts w:ascii="Book Antiqua" w:eastAsia="Book Antiqua" w:hAnsi="Book Antiqua" w:cs="Book Antiqua"/>
          <w:bCs/>
          <w:color w:val="000000"/>
        </w:rPr>
        <w:t xml:space="preserve">isdom as a guide to life for the people of Bojonegoro 2) </w:t>
      </w:r>
      <w:r w:rsidR="00184E43" w:rsidRPr="00254AD7">
        <w:rPr>
          <w:rFonts w:ascii="Book Antiqua" w:eastAsia="Book Antiqua" w:hAnsi="Book Antiqua" w:cs="Book Antiqua"/>
          <w:bCs/>
          <w:color w:val="000000"/>
        </w:rPr>
        <w:t>unique characteristics of thengul dance 3) philosophical values in thengul dance 4) the ro</w:t>
      </w:r>
      <w:r w:rsidRPr="00254AD7">
        <w:rPr>
          <w:rFonts w:ascii="Book Antiqua" w:eastAsia="Book Antiqua" w:hAnsi="Book Antiqua" w:cs="Book Antiqua"/>
          <w:bCs/>
          <w:color w:val="000000"/>
        </w:rPr>
        <w:t xml:space="preserve">le of society in cultural preservation 5) </w:t>
      </w:r>
      <w:r w:rsidR="00184E43" w:rsidRPr="00254AD7">
        <w:rPr>
          <w:rFonts w:ascii="Book Antiqua" w:eastAsia="Book Antiqua" w:hAnsi="Book Antiqua" w:cs="Book Antiqua"/>
          <w:bCs/>
          <w:color w:val="000000"/>
        </w:rPr>
        <w:t xml:space="preserve">the </w:t>
      </w:r>
      <w:r w:rsidRPr="00254AD7">
        <w:rPr>
          <w:rFonts w:ascii="Book Antiqua" w:eastAsia="Book Antiqua" w:hAnsi="Book Antiqua" w:cs="Book Antiqua"/>
          <w:bCs/>
          <w:color w:val="000000"/>
        </w:rPr>
        <w:t xml:space="preserve">function of thengul dance as a medium of pelestaarian. The statement can be done as the role </w:t>
      </w:r>
      <w:r w:rsidR="00184E43" w:rsidRPr="00254AD7">
        <w:rPr>
          <w:rFonts w:ascii="Book Antiqua" w:eastAsia="Book Antiqua" w:hAnsi="Book Antiqua" w:cs="Book Antiqua"/>
          <w:bCs/>
          <w:color w:val="000000"/>
        </w:rPr>
        <w:t xml:space="preserve">of thengul dance in preserving local wisdom </w:t>
      </w:r>
      <w:r w:rsidRPr="00254AD7">
        <w:rPr>
          <w:rFonts w:ascii="Book Antiqua" w:eastAsia="Book Antiqua" w:hAnsi="Book Antiqua" w:cs="Book Antiqua"/>
          <w:bCs/>
          <w:color w:val="000000"/>
        </w:rPr>
        <w:t xml:space="preserve">in Bojonegoro </w:t>
      </w:r>
      <w:r w:rsidR="00184E43" w:rsidRPr="00254AD7">
        <w:rPr>
          <w:rFonts w:ascii="Book Antiqua" w:eastAsia="Book Antiqua" w:hAnsi="Book Antiqua" w:cs="Book Antiqua"/>
          <w:bCs/>
          <w:color w:val="000000"/>
        </w:rPr>
        <w:t>society</w:t>
      </w:r>
      <w:r w:rsidRPr="00254AD7">
        <w:rPr>
          <w:rFonts w:ascii="Book Antiqua" w:eastAsia="Book Antiqua" w:hAnsi="Book Antiqua" w:cs="Book Antiqua"/>
          <w:bCs/>
          <w:color w:val="000000"/>
        </w:rPr>
        <w:t>. The conclusion in this study is that there are 5 roles that can be carried out in preserving local wisdom in Bojonegoro society.</w:t>
      </w:r>
      <w:r>
        <w:rPr>
          <w:rFonts w:ascii="Book Antiqua" w:eastAsia="Book Antiqua" w:hAnsi="Book Antiqua" w:cs="Book Antiqua"/>
          <w:bCs/>
          <w:color w:val="000000"/>
        </w:rPr>
        <w:t xml:space="preserve"> </w:t>
      </w:r>
    </w:p>
    <w:p w14:paraId="58FCCB0D" w14:textId="77777777" w:rsidR="00AA41E1" w:rsidRDefault="00AA41E1" w:rsidP="00571296">
      <w:pPr>
        <w:pBdr>
          <w:top w:val="nil"/>
          <w:left w:val="nil"/>
          <w:bottom w:val="nil"/>
          <w:right w:val="nil"/>
          <w:between w:val="nil"/>
        </w:pBdr>
        <w:spacing w:line="240" w:lineRule="auto"/>
        <w:ind w:right="567" w:firstLine="567"/>
        <w:rPr>
          <w:rFonts w:ascii="Book Antiqua" w:eastAsia="Book Antiqua" w:hAnsi="Book Antiqua" w:cs="Book Antiqua"/>
          <w:bCs/>
          <w:color w:val="000000"/>
        </w:rPr>
      </w:pPr>
      <w:r>
        <w:rPr>
          <w:rFonts w:ascii="Book Antiqua" w:eastAsia="Book Antiqua" w:hAnsi="Book Antiqua" w:cs="Book Antiqua"/>
          <w:b/>
          <w:color w:val="000000"/>
        </w:rPr>
        <w:t xml:space="preserve">Keywords — </w:t>
      </w:r>
      <w:r w:rsidRPr="00254AD7">
        <w:rPr>
          <w:rFonts w:ascii="Book Antiqua" w:eastAsia="Book Antiqua" w:hAnsi="Book Antiqua" w:cs="Book Antiqua"/>
          <w:bCs/>
          <w:color w:val="000000"/>
        </w:rPr>
        <w:t>Local wisdom, Thengul dance, Bojonegoro society</w:t>
      </w:r>
    </w:p>
    <w:p w14:paraId="6C68E3B2" w14:textId="77777777" w:rsidR="00AA41E1" w:rsidRPr="00254AD7" w:rsidRDefault="00AA41E1" w:rsidP="00AA41E1">
      <w:pPr>
        <w:pBdr>
          <w:top w:val="nil"/>
          <w:left w:val="nil"/>
          <w:bottom w:val="nil"/>
          <w:right w:val="nil"/>
          <w:between w:val="nil"/>
        </w:pBdr>
        <w:spacing w:line="240" w:lineRule="auto"/>
        <w:ind w:left="567" w:right="567" w:firstLine="283"/>
        <w:rPr>
          <w:rFonts w:ascii="Book Antiqua" w:eastAsia="Book Antiqua" w:hAnsi="Book Antiqua" w:cs="Book Antiqua"/>
          <w:bCs/>
          <w:color w:val="000000"/>
        </w:rPr>
      </w:pPr>
    </w:p>
    <w:p w14:paraId="344280CF" w14:textId="77777777" w:rsidR="00571296" w:rsidRDefault="00571296" w:rsidP="007327A3">
      <w:pPr>
        <w:spacing w:line="240" w:lineRule="auto"/>
        <w:ind w:firstLine="0"/>
        <w:rPr>
          <w:rFonts w:ascii="Book Antiqua" w:eastAsia="Book Antiqua" w:hAnsi="Book Antiqua" w:cs="Book Antiqua"/>
          <w:b/>
          <w:sz w:val="24"/>
          <w:szCs w:val="24"/>
        </w:rPr>
      </w:pPr>
    </w:p>
    <w:p w14:paraId="1C9E3905" w14:textId="77777777" w:rsidR="00571296" w:rsidRDefault="00571296" w:rsidP="007327A3">
      <w:pPr>
        <w:spacing w:line="240" w:lineRule="auto"/>
        <w:ind w:firstLine="0"/>
        <w:rPr>
          <w:rFonts w:ascii="Book Antiqua" w:eastAsia="Book Antiqua" w:hAnsi="Book Antiqua" w:cs="Book Antiqua"/>
          <w:b/>
          <w:sz w:val="24"/>
          <w:szCs w:val="24"/>
        </w:rPr>
      </w:pPr>
    </w:p>
    <w:p w14:paraId="3E2B8D9B" w14:textId="77777777" w:rsidR="00571296" w:rsidRDefault="00571296" w:rsidP="007327A3">
      <w:pPr>
        <w:spacing w:line="240" w:lineRule="auto"/>
        <w:ind w:firstLine="0"/>
        <w:rPr>
          <w:rFonts w:ascii="Book Antiqua" w:eastAsia="Book Antiqua" w:hAnsi="Book Antiqua" w:cs="Book Antiqua"/>
          <w:b/>
          <w:sz w:val="24"/>
          <w:szCs w:val="24"/>
        </w:rPr>
      </w:pPr>
    </w:p>
    <w:p w14:paraId="7DEBEB67" w14:textId="77777777" w:rsidR="00571296" w:rsidRDefault="00571296" w:rsidP="007327A3">
      <w:pPr>
        <w:spacing w:line="240" w:lineRule="auto"/>
        <w:ind w:firstLine="0"/>
        <w:rPr>
          <w:rFonts w:ascii="Book Antiqua" w:eastAsia="Book Antiqua" w:hAnsi="Book Antiqua" w:cs="Book Antiqua"/>
          <w:b/>
          <w:sz w:val="24"/>
          <w:szCs w:val="24"/>
        </w:rPr>
      </w:pPr>
    </w:p>
    <w:p w14:paraId="0B93C830" w14:textId="77777777" w:rsidR="00571296" w:rsidRDefault="00571296" w:rsidP="007327A3">
      <w:pPr>
        <w:spacing w:line="240" w:lineRule="auto"/>
        <w:ind w:firstLine="0"/>
        <w:rPr>
          <w:rFonts w:ascii="Book Antiqua" w:eastAsia="Book Antiqua" w:hAnsi="Book Antiqua" w:cs="Book Antiqua"/>
          <w:b/>
          <w:sz w:val="24"/>
          <w:szCs w:val="24"/>
        </w:rPr>
      </w:pPr>
    </w:p>
    <w:p w14:paraId="6351CF4D" w14:textId="77777777" w:rsidR="0099787D" w:rsidRDefault="0099787D" w:rsidP="007327A3">
      <w:pPr>
        <w:spacing w:line="240" w:lineRule="auto"/>
        <w:ind w:firstLine="0"/>
        <w:rPr>
          <w:rFonts w:ascii="Book Antiqua" w:eastAsia="Book Antiqua" w:hAnsi="Book Antiqua" w:cs="Book Antiqua"/>
          <w:b/>
          <w:sz w:val="24"/>
          <w:szCs w:val="24"/>
        </w:rPr>
        <w:sectPr w:rsidR="0099787D" w:rsidSect="007327A3">
          <w:headerReference w:type="default" r:id="rId10"/>
          <w:footerReference w:type="default" r:id="rId11"/>
          <w:type w:val="continuous"/>
          <w:pgSz w:w="11906" w:h="16838"/>
          <w:pgMar w:top="1440" w:right="1440" w:bottom="1440" w:left="1440" w:header="1134" w:footer="1134" w:gutter="0"/>
          <w:cols w:space="720"/>
        </w:sectPr>
      </w:pPr>
    </w:p>
    <w:p w14:paraId="206F4839" w14:textId="0A2FB57A" w:rsidR="007327A3" w:rsidRDefault="007327A3" w:rsidP="007327A3">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lastRenderedPageBreak/>
        <w:t>PENDAHULUAN</w:t>
      </w:r>
    </w:p>
    <w:p w14:paraId="28EEEFAD" w14:textId="3250333C" w:rsidR="00892553" w:rsidRPr="00892553" w:rsidRDefault="00AA41E1" w:rsidP="00571296">
      <w:pPr>
        <w:spacing w:line="240" w:lineRule="auto"/>
        <w:ind w:firstLine="567"/>
        <w:rPr>
          <w:rFonts w:ascii="Book Antiqua" w:eastAsiaTheme="minorHAnsi" w:hAnsi="Book Antiqua"/>
          <w:kern w:val="2"/>
          <w:lang w:val="id-ID"/>
        </w:rPr>
      </w:pPr>
      <w:r w:rsidRPr="00712C43">
        <w:rPr>
          <w:rFonts w:ascii="Book Antiqua" w:eastAsiaTheme="minorHAnsi" w:hAnsi="Book Antiqua"/>
          <w:kern w:val="2"/>
          <w:sz w:val="24"/>
          <w:szCs w:val="24"/>
        </w:rPr>
        <w:t>Kearifan lokal adalah bentuk pengetahuan yang dimiliki oleh masyarakat setempatdan digunakan sebagai cara untuk bertahan hidup di lingkungan mereka (Akmal,2021).</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 xml:space="preserve">Menurut Njatrijani (2018) </w:t>
      </w:r>
      <w:r w:rsidR="00184E43">
        <w:rPr>
          <w:rFonts w:ascii="Book Antiqua" w:eastAsiaTheme="minorHAnsi" w:hAnsi="Book Antiqua"/>
          <w:kern w:val="2"/>
          <w:sz w:val="24"/>
          <w:szCs w:val="24"/>
        </w:rPr>
        <w:t>k</w:t>
      </w:r>
      <w:r w:rsidRPr="00712C43">
        <w:rPr>
          <w:rFonts w:ascii="Book Antiqua" w:eastAsiaTheme="minorHAnsi" w:hAnsi="Book Antiqua"/>
          <w:kern w:val="2"/>
          <w:sz w:val="24"/>
          <w:szCs w:val="24"/>
        </w:rPr>
        <w:t>earifan lokal merupakan cara pandang dan pengetahuan yang</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dimiliki masyarakat setempat, yang tercermin melalui berbagai aktivitas dan strategi hidup.</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Selain itu, kearifan lokal adalah segala bentuk kebijakan atau pemikiran bijak yang</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berlandaskan pada nilai-nilai kebaikan yang diyakini, dipraktikkan, dan dipelihara secara</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terus-menerus oleh suatu komunitas dalam waktu yang panjang secara turun-temurun, di</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wilayah atau lingkungan tempat mereka tinggal (Askrodina, 2021). Jadi,</w:t>
      </w:r>
      <w:r w:rsidR="00184E43">
        <w:rPr>
          <w:rFonts w:ascii="Book Antiqua" w:eastAsiaTheme="minorHAnsi" w:hAnsi="Book Antiqua"/>
          <w:kern w:val="2"/>
          <w:sz w:val="24"/>
          <w:szCs w:val="24"/>
        </w:rPr>
        <w:t xml:space="preserve"> k</w:t>
      </w:r>
      <w:r w:rsidRPr="00712C43">
        <w:rPr>
          <w:rFonts w:ascii="Book Antiqua" w:eastAsiaTheme="minorHAnsi" w:hAnsi="Book Antiqua"/>
          <w:kern w:val="2"/>
          <w:sz w:val="24"/>
          <w:szCs w:val="24"/>
        </w:rPr>
        <w:t>earifan lokal adalah</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pengetahuan dan nilai-nilai yang berkembang dalam masyarakat setempat, digunakan</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secara turun-temurun untuk menghadapi berbagai persoalan hidup dan beradaptasi dengan</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lingkungan.</w:t>
      </w:r>
      <w:r w:rsidR="00892553">
        <w:rPr>
          <w:rFonts w:ascii="Book Antiqua" w:eastAsiaTheme="minorHAnsi" w:hAnsi="Book Antiqua"/>
          <w:kern w:val="2"/>
          <w:sz w:val="24"/>
          <w:szCs w:val="24"/>
        </w:rPr>
        <w:t xml:space="preserve"> </w:t>
      </w:r>
      <w:r w:rsidR="00892553" w:rsidRPr="00892553">
        <w:rPr>
          <w:rFonts w:ascii="Book Antiqua" w:eastAsiaTheme="minorHAnsi" w:hAnsi="Book Antiqua"/>
          <w:kern w:val="2"/>
          <w:sz w:val="24"/>
          <w:szCs w:val="24"/>
          <w:lang w:val="id-ID"/>
        </w:rPr>
        <w:t>Nilai-nilai kearifan lokal tersebut menjadi landasan penting dalam kehidupan</w:t>
      </w:r>
      <w:r w:rsidR="00892553">
        <w:rPr>
          <w:rFonts w:ascii="Book Antiqua" w:eastAsiaTheme="minorHAnsi" w:hAnsi="Book Antiqua"/>
          <w:kern w:val="2"/>
          <w:sz w:val="24"/>
          <w:szCs w:val="24"/>
          <w:lang w:val="id-ID"/>
        </w:rPr>
        <w:t xml:space="preserve"> </w:t>
      </w:r>
      <w:r w:rsidR="00892553" w:rsidRPr="00892553">
        <w:rPr>
          <w:rFonts w:ascii="Book Antiqua" w:eastAsiaTheme="minorHAnsi" w:hAnsi="Book Antiqua"/>
          <w:kern w:val="2"/>
          <w:sz w:val="24"/>
          <w:szCs w:val="24"/>
          <w:lang w:val="id-ID"/>
        </w:rPr>
        <w:t>sosial masyarakat, termasuk dalam praktik budaya dan kesenian tradisional.</w:t>
      </w:r>
    </w:p>
    <w:p w14:paraId="65A002E6" w14:textId="76213451" w:rsidR="007766F5" w:rsidRPr="00892553" w:rsidRDefault="00AA41E1" w:rsidP="00571296">
      <w:pPr>
        <w:spacing w:line="240" w:lineRule="auto"/>
        <w:ind w:firstLine="567"/>
        <w:rPr>
          <w:rFonts w:ascii="Book Antiqua" w:eastAsiaTheme="minorHAnsi" w:hAnsi="Book Antiqua"/>
          <w:b/>
          <w:bCs/>
          <w:kern w:val="2"/>
          <w:sz w:val="24"/>
          <w:szCs w:val="24"/>
        </w:rPr>
      </w:pPr>
      <w:r w:rsidRPr="00712C43">
        <w:rPr>
          <w:rFonts w:ascii="Book Antiqua" w:eastAsiaTheme="minorHAnsi" w:hAnsi="Book Antiqua"/>
          <w:kern w:val="2"/>
          <w:sz w:val="24"/>
          <w:szCs w:val="24"/>
        </w:rPr>
        <w:t>Kearifan lokal berfungsi sebagai pedoman hidup masyarakat dalam</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menjaga keharmonisan dengan lingkungan dan sesama (Fadillah, 2019). Nilai-nilai</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 xml:space="preserve">yang terkandung dalam tradisi lokal seperti </w:t>
      </w:r>
      <w:r w:rsidR="00184E43" w:rsidRPr="00712C43">
        <w:rPr>
          <w:rFonts w:ascii="Book Antiqua" w:eastAsiaTheme="minorHAnsi" w:hAnsi="Book Antiqua"/>
          <w:kern w:val="2"/>
          <w:sz w:val="24"/>
          <w:szCs w:val="24"/>
        </w:rPr>
        <w:t xml:space="preserve">tari thengul </w:t>
      </w:r>
      <w:r w:rsidRPr="00712C43">
        <w:rPr>
          <w:rFonts w:ascii="Book Antiqua" w:eastAsiaTheme="minorHAnsi" w:hAnsi="Book Antiqua"/>
          <w:kern w:val="2"/>
          <w:sz w:val="24"/>
          <w:szCs w:val="24"/>
        </w:rPr>
        <w:t>menjadi sarana pelestarian</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norma dan etika sosial masyarakat Bojonegoro (Suryani, 2021). Kearifan lokal memperkuat kohesi sosial serta menciptakan ketahanan budaya di</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tengah perubahan zaman (Rahmawati, 2020).</w:t>
      </w:r>
      <w:r w:rsidR="00892553">
        <w:rPr>
          <w:rFonts w:ascii="Book Antiqua" w:eastAsiaTheme="minorHAnsi" w:hAnsi="Book Antiqua"/>
          <w:kern w:val="2"/>
          <w:sz w:val="24"/>
          <w:szCs w:val="24"/>
        </w:rPr>
        <w:t xml:space="preserve"> </w:t>
      </w:r>
      <w:r w:rsidR="00892553" w:rsidRPr="00892553">
        <w:rPr>
          <w:rFonts w:ascii="Book Antiqua" w:eastAsiaTheme="minorHAnsi" w:hAnsi="Book Antiqua"/>
          <w:kern w:val="2"/>
          <w:sz w:val="24"/>
          <w:szCs w:val="24"/>
        </w:rPr>
        <w:t>Salah satu bentuk nyata dari pelestarian nilai kearifan lokal tersebut dapat dilihat dalam keberadaan dan makna filosofis Tari Thengul.</w:t>
      </w:r>
    </w:p>
    <w:p w14:paraId="4D996332" w14:textId="27CB3C04" w:rsidR="00AA41E1" w:rsidRPr="00712C43" w:rsidRDefault="00AA41E1" w:rsidP="00571296">
      <w:pPr>
        <w:spacing w:line="240" w:lineRule="auto"/>
        <w:ind w:firstLine="567"/>
        <w:rPr>
          <w:rFonts w:ascii="Book Antiqua" w:eastAsiaTheme="minorHAnsi" w:hAnsi="Book Antiqua"/>
          <w:kern w:val="2"/>
          <w:sz w:val="24"/>
          <w:szCs w:val="24"/>
        </w:rPr>
      </w:pPr>
      <w:r w:rsidRPr="00712C43">
        <w:rPr>
          <w:rFonts w:ascii="Book Antiqua" w:eastAsiaTheme="minorHAnsi" w:hAnsi="Book Antiqua"/>
          <w:kern w:val="2"/>
          <w:sz w:val="24"/>
          <w:szCs w:val="24"/>
        </w:rPr>
        <w:t xml:space="preserve">Tari </w:t>
      </w:r>
      <w:r w:rsidR="00184E43" w:rsidRPr="00712C43">
        <w:rPr>
          <w:rFonts w:ascii="Book Antiqua" w:eastAsiaTheme="minorHAnsi" w:hAnsi="Book Antiqua"/>
          <w:kern w:val="2"/>
          <w:sz w:val="24"/>
          <w:szCs w:val="24"/>
        </w:rPr>
        <w:t xml:space="preserve">thengul </w:t>
      </w:r>
      <w:r w:rsidRPr="00712C43">
        <w:rPr>
          <w:rFonts w:ascii="Book Antiqua" w:eastAsiaTheme="minorHAnsi" w:hAnsi="Book Antiqua"/>
          <w:kern w:val="2"/>
          <w:sz w:val="24"/>
          <w:szCs w:val="24"/>
        </w:rPr>
        <w:t>memuat nilai kesopanan, gotong royong, dan rasa hormat</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terhadap leluhur sebagai bagian dari kearifan lokal (Utami, 2021). Nilai-nilai</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tersebut ditampilkan melalui gerakan, kostum, dan narasi yang mengandung makna</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filosofi kehidupan masyarakat (Yulianti, 2020). Penanaman nilai-nilai ini melalui</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seni pertunjukan</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menjadikan budaya lokal tetap hidup dan relevan dalam kehidupan</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masyarakat modern (Fitriani, 2019).</w:t>
      </w:r>
      <w:r w:rsidR="00892553">
        <w:rPr>
          <w:rFonts w:ascii="Book Antiqua" w:eastAsiaTheme="minorHAnsi" w:hAnsi="Book Antiqua"/>
          <w:kern w:val="2"/>
          <w:sz w:val="24"/>
          <w:szCs w:val="24"/>
        </w:rPr>
        <w:t xml:space="preserve"> </w:t>
      </w:r>
      <w:r w:rsidR="00892553" w:rsidRPr="00892553">
        <w:rPr>
          <w:rFonts w:ascii="Book Antiqua" w:eastAsiaTheme="minorHAnsi" w:hAnsi="Book Antiqua"/>
          <w:kern w:val="2"/>
          <w:sz w:val="24"/>
          <w:szCs w:val="24"/>
        </w:rPr>
        <w:t>Makna mendalam dari tari ini tidak lepas dari latar belakang sejarah dan fungsi sosialnya dalam masyarakat Bojonegoro.</w:t>
      </w:r>
    </w:p>
    <w:p w14:paraId="012E9235" w14:textId="46AF80D5" w:rsidR="00AA41E1" w:rsidRPr="00712C43" w:rsidRDefault="00AA41E1" w:rsidP="00571296">
      <w:pPr>
        <w:spacing w:line="240" w:lineRule="auto"/>
        <w:ind w:firstLine="567"/>
        <w:rPr>
          <w:rFonts w:ascii="Book Antiqua" w:eastAsiaTheme="minorHAnsi" w:hAnsi="Book Antiqua"/>
          <w:kern w:val="2"/>
          <w:sz w:val="24"/>
          <w:szCs w:val="24"/>
        </w:rPr>
      </w:pPr>
      <w:r w:rsidRPr="00712C43">
        <w:rPr>
          <w:rFonts w:ascii="Book Antiqua" w:eastAsiaTheme="minorHAnsi" w:hAnsi="Book Antiqua"/>
          <w:kern w:val="2"/>
          <w:sz w:val="24"/>
          <w:szCs w:val="24"/>
        </w:rPr>
        <w:t xml:space="preserve">Tari </w:t>
      </w:r>
      <w:r w:rsidR="00184E43" w:rsidRPr="00712C43">
        <w:rPr>
          <w:rFonts w:ascii="Book Antiqua" w:eastAsiaTheme="minorHAnsi" w:hAnsi="Book Antiqua"/>
          <w:kern w:val="2"/>
          <w:sz w:val="24"/>
          <w:szCs w:val="24"/>
        </w:rPr>
        <w:t xml:space="preserve">thengul </w:t>
      </w:r>
      <w:r w:rsidRPr="00712C43">
        <w:rPr>
          <w:rFonts w:ascii="Book Antiqua" w:eastAsiaTheme="minorHAnsi" w:hAnsi="Book Antiqua"/>
          <w:kern w:val="2"/>
          <w:sz w:val="24"/>
          <w:szCs w:val="24"/>
        </w:rPr>
        <w:t>merupakan tarian tradisional khas Bojonegoro yang</w:t>
      </w:r>
      <w:r w:rsidR="00184E43">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terinspirasi dari wayang thengul sebagai bentuk ekspresi budaya lokal (Susanti,2020). Tarian ini diciptakan untuk melestarikan cerita rakyat serta memperkuat</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identitas kesenian daerah melalui gerak yang unik dan teatrikal (Mulyani, 2021).</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Kehadiran Tari Thengul menjadi simbol perlawanan terhadap dominasi budaya luar</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yang dapat mengikis nilai tradisional (Setyawan, 2022).</w:t>
      </w:r>
      <w:r w:rsidR="00C90F32">
        <w:rPr>
          <w:rFonts w:ascii="Book Antiqua" w:eastAsiaTheme="minorHAnsi" w:hAnsi="Book Antiqua"/>
          <w:kern w:val="2"/>
          <w:sz w:val="24"/>
          <w:szCs w:val="24"/>
        </w:rPr>
        <w:t xml:space="preserve"> </w:t>
      </w:r>
      <w:r w:rsidR="00C90F32" w:rsidRPr="00C90F32">
        <w:rPr>
          <w:rFonts w:ascii="Book Antiqua" w:eastAsiaTheme="minorHAnsi" w:hAnsi="Book Antiqua"/>
          <w:kern w:val="2"/>
          <w:sz w:val="24"/>
          <w:szCs w:val="24"/>
        </w:rPr>
        <w:t>Keunikan tari ini juga tercermin dari ciri khas gerakan dan atribut visual yang digunakan dalam pertunjukan.</w:t>
      </w:r>
    </w:p>
    <w:p w14:paraId="4171B58D" w14:textId="4FBA81FE" w:rsidR="00AA41E1" w:rsidRPr="00712C43" w:rsidRDefault="00AA41E1" w:rsidP="00571296">
      <w:pPr>
        <w:spacing w:line="240" w:lineRule="auto"/>
        <w:ind w:firstLine="567"/>
        <w:rPr>
          <w:rFonts w:ascii="Book Antiqua" w:eastAsiaTheme="minorHAnsi" w:hAnsi="Book Antiqua"/>
          <w:kern w:val="2"/>
          <w:sz w:val="24"/>
          <w:szCs w:val="24"/>
        </w:rPr>
      </w:pPr>
      <w:r w:rsidRPr="00712C43">
        <w:rPr>
          <w:rFonts w:ascii="Book Antiqua" w:eastAsiaTheme="minorHAnsi" w:hAnsi="Book Antiqua"/>
          <w:kern w:val="2"/>
          <w:sz w:val="24"/>
          <w:szCs w:val="24"/>
        </w:rPr>
        <w:t xml:space="preserve">Ciri khas </w:t>
      </w:r>
      <w:r w:rsidR="00184E43" w:rsidRPr="00712C43">
        <w:rPr>
          <w:rFonts w:ascii="Book Antiqua" w:eastAsiaTheme="minorHAnsi" w:hAnsi="Book Antiqua"/>
          <w:kern w:val="2"/>
          <w:sz w:val="24"/>
          <w:szCs w:val="24"/>
        </w:rPr>
        <w:t xml:space="preserve">tari thengul </w:t>
      </w:r>
      <w:r w:rsidRPr="00712C43">
        <w:rPr>
          <w:rFonts w:ascii="Book Antiqua" w:eastAsiaTheme="minorHAnsi" w:hAnsi="Book Antiqua"/>
          <w:kern w:val="2"/>
          <w:sz w:val="24"/>
          <w:szCs w:val="24"/>
        </w:rPr>
        <w:t>terletak pada gerak tubuh penari yang kaku dan</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ekspresi wajah datar, menyerupai karakter boneka wayang (Rahmadhani, 2020).</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Kostum penari didominasi warna mencolok dan menggunakan topeng atau riasan</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 xml:space="preserve">wajah putih yang menjadi elemen visual utama (Wulandari, 2021). Iringan </w:t>
      </w:r>
      <w:r>
        <w:rPr>
          <w:rFonts w:ascii="Book Antiqua" w:eastAsiaTheme="minorHAnsi" w:hAnsi="Book Antiqua"/>
          <w:kern w:val="2"/>
          <w:sz w:val="24"/>
          <w:szCs w:val="24"/>
        </w:rPr>
        <w:t xml:space="preserve">music </w:t>
      </w:r>
      <w:r w:rsidRPr="00712C43">
        <w:rPr>
          <w:rFonts w:ascii="Book Antiqua" w:eastAsiaTheme="minorHAnsi" w:hAnsi="Book Antiqua"/>
          <w:kern w:val="2"/>
          <w:sz w:val="24"/>
          <w:szCs w:val="24"/>
        </w:rPr>
        <w:t>gamelan serta narasi lokal turut memperkuat karakteristik khas Bojonegoro dalam</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pertunjukan tari ini (Handayani, 2019).</w:t>
      </w:r>
      <w:r w:rsidR="00C90F32">
        <w:rPr>
          <w:rFonts w:ascii="Book Antiqua" w:eastAsiaTheme="minorHAnsi" w:hAnsi="Book Antiqua"/>
          <w:kern w:val="2"/>
          <w:sz w:val="24"/>
          <w:szCs w:val="24"/>
        </w:rPr>
        <w:t xml:space="preserve"> </w:t>
      </w:r>
      <w:r w:rsidR="00C90F32" w:rsidRPr="00C90F32">
        <w:rPr>
          <w:rFonts w:ascii="Book Antiqua" w:eastAsiaTheme="minorHAnsi" w:hAnsi="Book Antiqua"/>
          <w:kern w:val="2"/>
          <w:sz w:val="24"/>
          <w:szCs w:val="24"/>
        </w:rPr>
        <w:t>Selain dari segi visual dan gerakan, Tari Thengul juga sarat akan nilai-nilai budaya yang diwariskan secara turun-temurun.</w:t>
      </w:r>
    </w:p>
    <w:p w14:paraId="6357AF0D" w14:textId="7F12F577" w:rsidR="00AA41E1" w:rsidRPr="00712C43" w:rsidRDefault="00AA41E1" w:rsidP="00571296">
      <w:pPr>
        <w:spacing w:line="240" w:lineRule="auto"/>
        <w:ind w:firstLine="567"/>
        <w:rPr>
          <w:rFonts w:ascii="Book Antiqua" w:eastAsiaTheme="minorHAnsi" w:hAnsi="Book Antiqua"/>
          <w:kern w:val="2"/>
          <w:sz w:val="24"/>
          <w:szCs w:val="24"/>
        </w:rPr>
      </w:pPr>
      <w:r w:rsidRPr="00712C43">
        <w:rPr>
          <w:rFonts w:ascii="Book Antiqua" w:eastAsiaTheme="minorHAnsi" w:hAnsi="Book Antiqua"/>
          <w:kern w:val="2"/>
          <w:sz w:val="24"/>
          <w:szCs w:val="24"/>
        </w:rPr>
        <w:t xml:space="preserve">Tari </w:t>
      </w:r>
      <w:r w:rsidR="006E7B20">
        <w:rPr>
          <w:rFonts w:ascii="Book Antiqua" w:eastAsiaTheme="minorHAnsi" w:hAnsi="Book Antiqua"/>
          <w:kern w:val="2"/>
          <w:sz w:val="24"/>
          <w:szCs w:val="24"/>
        </w:rPr>
        <w:t>t</w:t>
      </w:r>
      <w:r w:rsidRPr="00712C43">
        <w:rPr>
          <w:rFonts w:ascii="Book Antiqua" w:eastAsiaTheme="minorHAnsi" w:hAnsi="Book Antiqua"/>
          <w:kern w:val="2"/>
          <w:sz w:val="24"/>
          <w:szCs w:val="24"/>
        </w:rPr>
        <w:t>hengul mengandung nilai budaya seperti penghormatan kepada</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leluhur, ketekunan, dan kesederhanaan hidup masyarakat Jawa (Putri, 2021). Nilai</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tersebut disampaikan melalui gerakan simbolik yang mencerminkan falsafah hidup</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lastRenderedPageBreak/>
        <w:t>masyarakat Bojonegoro (Iskandar, 2020). Tarian ini tidak hanya</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berfungsi sebagai hiburan, tetapi juga sebagai media transmisi nilai-nilai luhur antar</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generasi (Aulia, 2019)</w:t>
      </w:r>
      <w:r w:rsidR="00C90F32">
        <w:rPr>
          <w:rFonts w:ascii="Book Antiqua" w:eastAsiaTheme="minorHAnsi" w:hAnsi="Book Antiqua"/>
          <w:kern w:val="2"/>
          <w:sz w:val="24"/>
          <w:szCs w:val="24"/>
        </w:rPr>
        <w:t xml:space="preserve">. </w:t>
      </w:r>
      <w:r w:rsidR="00C90F32" w:rsidRPr="00C90F32">
        <w:rPr>
          <w:rFonts w:ascii="Book Antiqua" w:eastAsiaTheme="minorHAnsi" w:hAnsi="Book Antiqua"/>
          <w:kern w:val="2"/>
          <w:sz w:val="24"/>
          <w:szCs w:val="24"/>
        </w:rPr>
        <w:t>Nilai-nilai tersebut tumbuh dan berkembang seiring dengan karakteristik sosial budaya masyarakat Bojonegoro.</w:t>
      </w:r>
    </w:p>
    <w:p w14:paraId="6EECE7F2" w14:textId="15241C83" w:rsidR="00AA41E1" w:rsidRPr="00712C43" w:rsidRDefault="00AA41E1" w:rsidP="00571296">
      <w:pPr>
        <w:spacing w:line="240" w:lineRule="auto"/>
        <w:ind w:firstLine="567"/>
        <w:rPr>
          <w:rFonts w:ascii="Book Antiqua" w:eastAsiaTheme="minorHAnsi" w:hAnsi="Book Antiqua"/>
          <w:kern w:val="2"/>
          <w:sz w:val="24"/>
          <w:szCs w:val="24"/>
        </w:rPr>
      </w:pPr>
      <w:r w:rsidRPr="00712C43">
        <w:rPr>
          <w:rFonts w:ascii="Book Antiqua" w:eastAsiaTheme="minorHAnsi" w:hAnsi="Book Antiqua"/>
          <w:kern w:val="2"/>
          <w:sz w:val="24"/>
          <w:szCs w:val="24"/>
        </w:rPr>
        <w:t>Masyarakat Bojonegoro adalah kelompok sosial yang tinggal di wilayah</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Kabupaten Bojonegoro, Jawa Timur, dengan kehidupan yang kuat dipengaruhi oleh</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adat istiadat dan tradisi lokal (Santosa, 2020). Keberadaan masyarakat ini ditandai</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oleh interaksi sosial yang erat, baik dalam kegiatan pertanian, seni, maupun</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keagamaan (Rohmah, 2021). Identitas masyarakat Bojonegoro dibentuk dari proses</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sejarah, budaya agraris, dan nilai-nilai kejawen yang masih dijaga hingga kini</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(Yuliani, 2022).</w:t>
      </w:r>
      <w:r w:rsidR="00C90F32">
        <w:rPr>
          <w:rFonts w:ascii="Book Antiqua" w:eastAsiaTheme="minorHAnsi" w:hAnsi="Book Antiqua"/>
          <w:kern w:val="2"/>
          <w:sz w:val="24"/>
          <w:szCs w:val="24"/>
        </w:rPr>
        <w:t xml:space="preserve"> </w:t>
      </w:r>
      <w:r w:rsidR="00C90F32" w:rsidRPr="00C90F32">
        <w:rPr>
          <w:rFonts w:ascii="Book Antiqua" w:eastAsiaTheme="minorHAnsi" w:hAnsi="Book Antiqua"/>
          <w:kern w:val="2"/>
          <w:sz w:val="24"/>
          <w:szCs w:val="24"/>
        </w:rPr>
        <w:t>Karakter dan nilai-nilai budaya masyarakat Bojonegoro inilah yang turut memperkuat eksistensi Tari Thengul sebagai warisan budaya.</w:t>
      </w:r>
    </w:p>
    <w:p w14:paraId="3D26DEC9" w14:textId="77777777" w:rsidR="00C90F32" w:rsidRDefault="00AA41E1" w:rsidP="00571296">
      <w:pPr>
        <w:spacing w:line="240" w:lineRule="auto"/>
        <w:ind w:firstLine="567"/>
        <w:rPr>
          <w:rFonts w:ascii="Book Antiqua" w:eastAsiaTheme="minorHAnsi" w:hAnsi="Book Antiqua"/>
          <w:kern w:val="2"/>
          <w:sz w:val="24"/>
          <w:szCs w:val="24"/>
          <w:lang w:val="id-ID"/>
        </w:rPr>
      </w:pPr>
      <w:r w:rsidRPr="00712C43">
        <w:rPr>
          <w:rFonts w:ascii="Book Antiqua" w:eastAsiaTheme="minorHAnsi" w:hAnsi="Book Antiqua"/>
          <w:kern w:val="2"/>
          <w:sz w:val="24"/>
          <w:szCs w:val="24"/>
        </w:rPr>
        <w:t>Masyarakat Bojonegoro dikenal memiliki karakter gotong royong tinggi</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yang tercermin dalam kegiatan sosial dan keagamaan (Handoko, 2020). Selain itu,</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mereka memiliki semangat kerja keras dan sederhana yang tumbuh dari budaya</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agraris yang dominan (Sari, 2021). Karakteristik lain yang mencolok adalah</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keterbukaan terhadap budaya luar, tetapi tetap mempertahankan nilai-nilai lokal</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(Prasetya, 2022).</w:t>
      </w:r>
      <w:r w:rsidR="00C90F32">
        <w:rPr>
          <w:rFonts w:ascii="Book Antiqua" w:eastAsiaTheme="minorHAnsi" w:hAnsi="Book Antiqua"/>
          <w:kern w:val="2"/>
          <w:sz w:val="24"/>
          <w:szCs w:val="24"/>
        </w:rPr>
        <w:t xml:space="preserve"> </w:t>
      </w:r>
      <w:r w:rsidR="00C90F32" w:rsidRPr="00C90F32">
        <w:rPr>
          <w:rFonts w:ascii="Book Antiqua" w:eastAsiaTheme="minorHAnsi" w:hAnsi="Book Antiqua"/>
          <w:kern w:val="2"/>
          <w:sz w:val="24"/>
          <w:szCs w:val="24"/>
          <w:lang w:val="id-ID"/>
        </w:rPr>
        <w:t>Semangat inilah yang mendorong keterlibatan aktif masyarakat dalam pelestarian budaya daerah.</w:t>
      </w:r>
    </w:p>
    <w:p w14:paraId="3E953FF6" w14:textId="40D2A5C2" w:rsidR="00C90F32" w:rsidRPr="00C90F32" w:rsidRDefault="00AA41E1" w:rsidP="00571296">
      <w:pPr>
        <w:spacing w:line="240" w:lineRule="auto"/>
        <w:ind w:firstLine="567"/>
        <w:rPr>
          <w:rFonts w:ascii="Book Antiqua" w:eastAsiaTheme="minorHAnsi" w:hAnsi="Book Antiqua"/>
          <w:kern w:val="2"/>
          <w:sz w:val="24"/>
          <w:szCs w:val="24"/>
          <w:lang w:val="id-ID"/>
        </w:rPr>
      </w:pPr>
      <w:r w:rsidRPr="00712C43">
        <w:rPr>
          <w:rFonts w:ascii="Book Antiqua" w:eastAsiaTheme="minorHAnsi" w:hAnsi="Book Antiqua"/>
          <w:kern w:val="2"/>
          <w:sz w:val="24"/>
          <w:szCs w:val="24"/>
        </w:rPr>
        <w:t>Masyarakat Bojonegoro berperan aktif dalam pelestarian budaya lokal</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 xml:space="preserve">seperti </w:t>
      </w:r>
      <w:r w:rsidR="00184E43" w:rsidRPr="00712C43">
        <w:rPr>
          <w:rFonts w:ascii="Book Antiqua" w:eastAsiaTheme="minorHAnsi" w:hAnsi="Book Antiqua"/>
          <w:kern w:val="2"/>
          <w:sz w:val="24"/>
          <w:szCs w:val="24"/>
        </w:rPr>
        <w:t xml:space="preserve">tari thengul </w:t>
      </w:r>
      <w:r w:rsidRPr="00712C43">
        <w:rPr>
          <w:rFonts w:ascii="Book Antiqua" w:eastAsiaTheme="minorHAnsi" w:hAnsi="Book Antiqua"/>
          <w:kern w:val="2"/>
          <w:sz w:val="24"/>
          <w:szCs w:val="24"/>
        </w:rPr>
        <w:t>melalui kegiatan kesenian dan pendidikan nonformal</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(Wahyuni, 2020). Mereka juga terlibat dalam pengembangan pariwisata berbasis</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budaya yang meningkatkan perekonomian daerah (Nugroho, 2021). Selain itu,</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masyarakat menjadi aktor utama dalam menjaga harmoni sosial melalui penerapan</w:t>
      </w:r>
      <w:r>
        <w:rPr>
          <w:rFonts w:ascii="Book Antiqua" w:eastAsiaTheme="minorHAnsi" w:hAnsi="Book Antiqua"/>
          <w:kern w:val="2"/>
          <w:sz w:val="24"/>
          <w:szCs w:val="24"/>
        </w:rPr>
        <w:t xml:space="preserve"> </w:t>
      </w:r>
      <w:r w:rsidRPr="00712C43">
        <w:rPr>
          <w:rFonts w:ascii="Book Antiqua" w:eastAsiaTheme="minorHAnsi" w:hAnsi="Book Antiqua"/>
          <w:kern w:val="2"/>
          <w:sz w:val="24"/>
          <w:szCs w:val="24"/>
        </w:rPr>
        <w:t>nilai adat dan toleransi (Fitriana, 2022)</w:t>
      </w:r>
      <w:r w:rsidRPr="000D7F12">
        <w:rPr>
          <w:rFonts w:ascii="Book Antiqua" w:eastAsiaTheme="minorHAnsi" w:hAnsi="Book Antiqua"/>
          <w:kern w:val="2"/>
          <w:sz w:val="24"/>
          <w:szCs w:val="24"/>
        </w:rPr>
        <w:t>.</w:t>
      </w:r>
      <w:r w:rsidR="00C90F32">
        <w:rPr>
          <w:rFonts w:ascii="Book Antiqua" w:eastAsiaTheme="minorHAnsi" w:hAnsi="Book Antiqua"/>
          <w:kern w:val="2"/>
          <w:sz w:val="24"/>
          <w:szCs w:val="24"/>
        </w:rPr>
        <w:t xml:space="preserve"> </w:t>
      </w:r>
      <w:r w:rsidR="00C90F32">
        <w:rPr>
          <w:rFonts w:ascii="Book Antiqua" w:eastAsiaTheme="minorHAnsi" w:hAnsi="Book Antiqua"/>
          <w:kern w:val="2"/>
          <w:sz w:val="24"/>
          <w:szCs w:val="24"/>
          <w:lang w:val="id-ID"/>
        </w:rPr>
        <w:t>Jadi</w:t>
      </w:r>
      <w:r w:rsidR="00C90F32" w:rsidRPr="00C90F32">
        <w:rPr>
          <w:rFonts w:ascii="Book Antiqua" w:eastAsiaTheme="minorHAnsi" w:hAnsi="Book Antiqua"/>
          <w:kern w:val="2"/>
          <w:sz w:val="24"/>
          <w:szCs w:val="24"/>
          <w:lang w:val="id-ID"/>
        </w:rPr>
        <w:t>, kolaborasi antara nilai kearifan lokal, ekspresi budaya, dan peran aktif masyarakat menjadi kunci dalam menjaga keberlanjutan budaya tradisional seperti Tari Thengul.</w:t>
      </w:r>
    </w:p>
    <w:p w14:paraId="530B503A" w14:textId="77777777" w:rsidR="00C90F32" w:rsidRDefault="00C90F32" w:rsidP="00571296">
      <w:pPr>
        <w:spacing w:line="240" w:lineRule="auto"/>
        <w:ind w:firstLine="567"/>
        <w:rPr>
          <w:rFonts w:ascii="Book Antiqua" w:eastAsiaTheme="minorHAnsi" w:hAnsi="Book Antiqua"/>
          <w:kern w:val="2"/>
          <w:sz w:val="24"/>
          <w:szCs w:val="24"/>
          <w:lang w:val="id-ID"/>
        </w:rPr>
      </w:pPr>
    </w:p>
    <w:p w14:paraId="1D7259E1" w14:textId="46EED26C" w:rsidR="00C90F32" w:rsidRDefault="007327A3" w:rsidP="00571296">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t>METODE PENELITIAN</w:t>
      </w:r>
    </w:p>
    <w:p w14:paraId="3611E8D9" w14:textId="373F9636" w:rsidR="002036BC" w:rsidRPr="002036BC" w:rsidRDefault="002036BC" w:rsidP="00571296">
      <w:pPr>
        <w:spacing w:line="240" w:lineRule="auto"/>
        <w:ind w:firstLine="567"/>
        <w:rPr>
          <w:rFonts w:ascii="Book Antiqua" w:eastAsia="Book Antiqua" w:hAnsi="Book Antiqua" w:cs="Book Antiqua"/>
          <w:b/>
          <w:sz w:val="24"/>
          <w:szCs w:val="24"/>
        </w:rPr>
      </w:pPr>
      <w:r w:rsidRPr="002036BC">
        <w:rPr>
          <w:rFonts w:ascii="Book Antiqua" w:eastAsia="Book Antiqua" w:hAnsi="Book Antiqua" w:cs="Book Antiqua"/>
          <w:sz w:val="24"/>
          <w:szCs w:val="24"/>
          <w:lang w:val="id-ID"/>
        </w:rPr>
        <w:t xml:space="preserve">Penelitian ini menggunakan pendekatan </w:t>
      </w:r>
      <w:r w:rsidRPr="002036BC">
        <w:rPr>
          <w:rFonts w:ascii="Book Antiqua" w:eastAsia="Book Antiqua" w:hAnsi="Book Antiqua" w:cs="Book Antiqua"/>
          <w:i/>
          <w:iCs/>
          <w:sz w:val="24"/>
          <w:szCs w:val="24"/>
          <w:lang w:val="id-ID"/>
        </w:rPr>
        <w:t>Systematic Literature Review</w:t>
      </w:r>
      <w:r w:rsidRPr="002036BC">
        <w:rPr>
          <w:rFonts w:ascii="Book Antiqua" w:eastAsia="Book Antiqua" w:hAnsi="Book Antiqua" w:cs="Book Antiqua"/>
          <w:sz w:val="24"/>
          <w:szCs w:val="24"/>
          <w:lang w:val="id-ID"/>
        </w:rPr>
        <w:t xml:space="preserve"> (SLR), yaitu metode yang diterapkan untuk menyelidiki, menafsirkan, serta menilai secara menyeluruh berbagai hasil penelitian yang relevan dengan topik yang sedang dikaji (Triandini et al., 2019 dalam Hikmah dan Hasanudin, 2024).</w:t>
      </w:r>
    </w:p>
    <w:p w14:paraId="681E9A02" w14:textId="77777777" w:rsidR="002036BC" w:rsidRPr="002036BC" w:rsidRDefault="002036BC" w:rsidP="00571296">
      <w:pPr>
        <w:spacing w:line="240" w:lineRule="auto"/>
        <w:ind w:firstLine="567"/>
        <w:rPr>
          <w:rFonts w:ascii="Book Antiqua" w:eastAsia="Book Antiqua" w:hAnsi="Book Antiqua" w:cs="Book Antiqua"/>
          <w:sz w:val="24"/>
          <w:szCs w:val="24"/>
          <w:lang w:val="id-ID"/>
        </w:rPr>
      </w:pPr>
      <w:r w:rsidRPr="002036BC">
        <w:rPr>
          <w:rFonts w:ascii="Book Antiqua" w:eastAsia="Book Antiqua" w:hAnsi="Book Antiqua" w:cs="Book Antiqua"/>
          <w:sz w:val="24"/>
          <w:szCs w:val="24"/>
          <w:lang w:val="id-ID"/>
        </w:rPr>
        <w:t>Jenis data yang digunakan dalam penelitian ini merupakan data sekunder. Menurut Umaroh dan Hasanudin (2024), data sekunder mencakup sumber-sumber seperti artikel, jurnal nasional, buku referensi, skripsi, serta dokumen lain yang berkaitan dengan fokus penelitian. Dalam konteks penelitian ini, data sekunder yang dianalisis berupa kata, frasa, klausa, maupun kalimat yang bersumber dari buku dan artikel jurnal nasional.</w:t>
      </w:r>
    </w:p>
    <w:p w14:paraId="6952D9D1" w14:textId="77777777" w:rsidR="002036BC" w:rsidRDefault="002036BC" w:rsidP="00571296">
      <w:pPr>
        <w:spacing w:line="240" w:lineRule="auto"/>
        <w:ind w:firstLine="567"/>
        <w:rPr>
          <w:rFonts w:ascii="Book Antiqua" w:eastAsia="Book Antiqua" w:hAnsi="Book Antiqua" w:cs="Book Antiqua"/>
          <w:sz w:val="24"/>
          <w:szCs w:val="24"/>
          <w:lang w:val="id-ID"/>
        </w:rPr>
      </w:pPr>
      <w:r w:rsidRPr="002036BC">
        <w:rPr>
          <w:rFonts w:ascii="Book Antiqua" w:eastAsia="Book Antiqua" w:hAnsi="Book Antiqua" w:cs="Book Antiqua"/>
          <w:sz w:val="24"/>
          <w:szCs w:val="24"/>
          <w:lang w:val="id-ID"/>
        </w:rPr>
        <w:t>Teknik pengumpulan data dilakukan dengan metode simak dan catat. Menurut Sebayang (2019), metode ini melibatkan proses pencatatan sistematis terhadap informasi yang diperoleh. Dalam penelitian ini, metode simak diterapkan dengan cara memperhatikan dan mengamati data secara mendalam, sedangkan metode catat dilakukan dengan mencatat informasi penting setelah proses penyimakan dan pengamatan tersebut.</w:t>
      </w:r>
    </w:p>
    <w:p w14:paraId="043E948A" w14:textId="63B5ABA1" w:rsidR="00922577" w:rsidRPr="002036BC" w:rsidRDefault="002036BC" w:rsidP="00571296">
      <w:pPr>
        <w:spacing w:line="240" w:lineRule="auto"/>
        <w:ind w:firstLine="567"/>
        <w:rPr>
          <w:rFonts w:ascii="Book Antiqua" w:eastAsia="Book Antiqua" w:hAnsi="Book Antiqua" w:cs="Book Antiqua"/>
          <w:sz w:val="24"/>
          <w:szCs w:val="24"/>
          <w:lang w:val="id-ID"/>
        </w:rPr>
      </w:pPr>
      <w:r>
        <w:rPr>
          <w:rFonts w:ascii="Book Antiqua" w:eastAsia="Book Antiqua" w:hAnsi="Book Antiqua" w:cs="Book Antiqua"/>
          <w:sz w:val="24"/>
          <w:szCs w:val="24"/>
        </w:rPr>
        <w:lastRenderedPageBreak/>
        <w:t xml:space="preserve">Teknik </w:t>
      </w:r>
      <w:r>
        <w:rPr>
          <w:rFonts w:ascii="Book Antiqua" w:eastAsia="Book Antiqua" w:hAnsi="Book Antiqua" w:cs="Book Antiqua"/>
          <w:bCs/>
          <w:sz w:val="24"/>
          <w:szCs w:val="24"/>
        </w:rPr>
        <w:t>v</w:t>
      </w:r>
      <w:r w:rsidRPr="002036BC">
        <w:rPr>
          <w:rFonts w:ascii="Book Antiqua" w:eastAsia="Book Antiqua" w:hAnsi="Book Antiqua" w:cs="Book Antiqua"/>
          <w:bCs/>
          <w:sz w:val="24"/>
          <w:szCs w:val="24"/>
        </w:rPr>
        <w:t>alidasi data dalam penelitian ini dilakukan dengan menggunakan teknik triangulasi. Menurut Puspita dan Hasanudin (2024), triangulasi merupakan metode yang digunakan untuk menjamin ketepatan data dengan mengintegrasikan informasi dari berbagai sumber, serta bertujuan untuk meningkatkan kredibilitas dan kualitas temuan. Dalam penelitian ini, triangulasi yang digunakan adalah triangulasi teori, yaitu dengan memanfaatkan teori dari hasil penelitian terdahulu atau pandangan para ahli sebagai dasar untuk memverifikasi dan memperkuat pernyataan atau konsep yang dikemukakan.</w:t>
      </w:r>
    </w:p>
    <w:p w14:paraId="22EC2ACB" w14:textId="77777777" w:rsidR="007766F5" w:rsidRDefault="007766F5" w:rsidP="00571296">
      <w:pPr>
        <w:spacing w:line="240" w:lineRule="auto"/>
        <w:ind w:firstLine="567"/>
        <w:rPr>
          <w:rFonts w:ascii="Book Antiqua" w:eastAsia="Book Antiqua" w:hAnsi="Book Antiqua" w:cs="Book Antiqua"/>
          <w:sz w:val="24"/>
          <w:szCs w:val="24"/>
        </w:rPr>
      </w:pPr>
    </w:p>
    <w:p w14:paraId="2241C5B6" w14:textId="77777777" w:rsidR="007327A3" w:rsidRDefault="007327A3" w:rsidP="007327A3">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t>HASIL DAN PEMBAHASAN</w:t>
      </w:r>
    </w:p>
    <w:p w14:paraId="1E47DA2F" w14:textId="77777777" w:rsidR="007766F5" w:rsidRDefault="007766F5" w:rsidP="007766F5">
      <w:pPr>
        <w:spacing w:line="240" w:lineRule="auto"/>
        <w:ind w:firstLine="0"/>
        <w:rPr>
          <w:rFonts w:ascii="Book Antiqua" w:eastAsia="Book Antiqua" w:hAnsi="Book Antiqua" w:cs="Book Antiqua"/>
          <w:bCs/>
          <w:color w:val="000000"/>
          <w:sz w:val="24"/>
          <w:szCs w:val="24"/>
        </w:rPr>
      </w:pPr>
      <w:r w:rsidRPr="000D7F12">
        <w:rPr>
          <w:rFonts w:ascii="Book Antiqua" w:eastAsia="Book Antiqua" w:hAnsi="Book Antiqua" w:cs="Book Antiqua"/>
          <w:bCs/>
          <w:color w:val="000000"/>
          <w:sz w:val="24"/>
          <w:szCs w:val="24"/>
        </w:rPr>
        <w:t xml:space="preserve">Peran </w:t>
      </w:r>
      <w:r>
        <w:rPr>
          <w:rFonts w:ascii="Book Antiqua" w:eastAsia="Book Antiqua" w:hAnsi="Book Antiqua" w:cs="Book Antiqua"/>
          <w:bCs/>
          <w:color w:val="000000"/>
          <w:sz w:val="24"/>
          <w:szCs w:val="24"/>
        </w:rPr>
        <w:t xml:space="preserve">Tari Thengul dalam Melestarikan Kearifan Lokal pada Masyarakat Bojonegoro dapat dijelaskan sebagai berikut: </w:t>
      </w:r>
    </w:p>
    <w:p w14:paraId="5C1D010A" w14:textId="77777777" w:rsidR="007766F5" w:rsidRPr="003123EC" w:rsidRDefault="007766F5" w:rsidP="007766F5">
      <w:pPr>
        <w:spacing w:line="240" w:lineRule="auto"/>
        <w:ind w:firstLine="0"/>
        <w:rPr>
          <w:rFonts w:ascii="Book Antiqua" w:eastAsia="Book Antiqua" w:hAnsi="Book Antiqua" w:cs="Book Antiqua"/>
          <w:b/>
          <w:sz w:val="24"/>
          <w:szCs w:val="24"/>
        </w:rPr>
      </w:pPr>
      <w:r w:rsidRPr="003123EC">
        <w:rPr>
          <w:rFonts w:ascii="Book Antiqua" w:eastAsia="Book Antiqua" w:hAnsi="Book Antiqua" w:cs="Book Antiqua"/>
          <w:b/>
          <w:sz w:val="24"/>
          <w:szCs w:val="24"/>
        </w:rPr>
        <w:t>1. Kearifan Lokal sebagai Pedoman Hidup Masyarakat Bojonegoro</w:t>
      </w:r>
    </w:p>
    <w:p w14:paraId="0FA02882" w14:textId="77777777" w:rsidR="007766F5" w:rsidRPr="003123EC" w:rsidRDefault="007766F5" w:rsidP="00571296">
      <w:pPr>
        <w:spacing w:line="240" w:lineRule="auto"/>
        <w:ind w:firstLine="567"/>
        <w:rPr>
          <w:rFonts w:ascii="Book Antiqua" w:eastAsia="Book Antiqua" w:hAnsi="Book Antiqua" w:cs="Book Antiqua"/>
          <w:bCs/>
          <w:sz w:val="24"/>
          <w:szCs w:val="24"/>
        </w:rPr>
      </w:pPr>
      <w:r w:rsidRPr="003123EC">
        <w:rPr>
          <w:rFonts w:ascii="Book Antiqua" w:eastAsia="Book Antiqua" w:hAnsi="Book Antiqua" w:cs="Book Antiqua"/>
          <w:bCs/>
          <w:sz w:val="24"/>
          <w:szCs w:val="24"/>
        </w:rPr>
        <w:t>Hasil penelitian menunjukkan kearifan lokal masyarakat Bojonegoro berperan sebagai pedoman hidup dalam menjaga keharmonisan sosial dan lingkungan (Fadillah, 2019). Nilai-nilai dalam tradisi lokal seperti Tari Thengul menjadi sarana pelestarian norma dan etika sosial masyarakat Bojonegoro (Suryani, 2021). Kearifan lokal ini memperkuat kohesi sosial serta menciptakan ketahanan budaya di tengah perubahan zaman (Rahmawati, 2020).</w:t>
      </w:r>
    </w:p>
    <w:p w14:paraId="15F6F472" w14:textId="77777777" w:rsidR="007766F5" w:rsidRPr="003123EC" w:rsidRDefault="007766F5" w:rsidP="007766F5">
      <w:pPr>
        <w:spacing w:line="240" w:lineRule="auto"/>
        <w:ind w:firstLine="0"/>
        <w:rPr>
          <w:rFonts w:ascii="Book Antiqua" w:eastAsia="Book Antiqua" w:hAnsi="Book Antiqua" w:cs="Book Antiqua"/>
          <w:b/>
          <w:sz w:val="24"/>
          <w:szCs w:val="24"/>
        </w:rPr>
      </w:pPr>
      <w:r w:rsidRPr="003123EC">
        <w:rPr>
          <w:rFonts w:ascii="Book Antiqua" w:eastAsia="Book Antiqua" w:hAnsi="Book Antiqua" w:cs="Book Antiqua"/>
          <w:b/>
          <w:sz w:val="24"/>
          <w:szCs w:val="24"/>
        </w:rPr>
        <w:t xml:space="preserve">2. Karakteristik Unik Tari Thengul </w:t>
      </w:r>
    </w:p>
    <w:p w14:paraId="0043DB47" w14:textId="77777777" w:rsidR="007766F5" w:rsidRPr="007204A5" w:rsidRDefault="007766F5" w:rsidP="00571296">
      <w:pPr>
        <w:spacing w:line="240" w:lineRule="auto"/>
        <w:ind w:firstLine="567"/>
        <w:rPr>
          <w:rFonts w:ascii="Book Antiqua" w:eastAsia="Book Antiqua" w:hAnsi="Book Antiqua" w:cs="Book Antiqua"/>
          <w:bCs/>
          <w:sz w:val="24"/>
          <w:szCs w:val="24"/>
        </w:rPr>
      </w:pPr>
      <w:r w:rsidRPr="003123EC">
        <w:rPr>
          <w:rFonts w:ascii="Book Antiqua" w:eastAsia="Book Antiqua" w:hAnsi="Book Antiqua" w:cs="Book Antiqua"/>
          <w:bCs/>
          <w:sz w:val="24"/>
          <w:szCs w:val="24"/>
        </w:rPr>
        <w:t xml:space="preserve">Tari Thengul memiliki ciri khas gerak tubuh penari yang kaku dan ekspresi wajah datar, menyerupai karakter boneka wayang (Rahmadhani, 2020). Kostum penari didominasi warna mencolok dengan topeng atau riasan wajah putih sebagai elemen visual utama (Wulandari, 2021). Iringan musik gamelan dan narasi lokal memperkuat karakteristik khas Bojonegoro (Handayani, 2019), menjadikan Tari </w:t>
      </w:r>
      <w:r w:rsidRPr="007204A5">
        <w:rPr>
          <w:rFonts w:ascii="Book Antiqua" w:eastAsia="Book Antiqua" w:hAnsi="Book Antiqua" w:cs="Book Antiqua"/>
          <w:bCs/>
          <w:sz w:val="24"/>
          <w:szCs w:val="24"/>
        </w:rPr>
        <w:t>Thengul sebagai simbol perlawanan terhadap dominasi budaya luar (Setyawan, 2022).</w:t>
      </w:r>
    </w:p>
    <w:p w14:paraId="1AC849E2" w14:textId="77777777" w:rsidR="007766F5" w:rsidRPr="003123EC" w:rsidRDefault="007766F5" w:rsidP="007766F5">
      <w:pPr>
        <w:spacing w:line="240" w:lineRule="auto"/>
        <w:ind w:firstLine="0"/>
        <w:rPr>
          <w:rFonts w:ascii="Book Antiqua" w:eastAsia="Book Antiqua" w:hAnsi="Book Antiqua" w:cs="Book Antiqua"/>
          <w:b/>
          <w:sz w:val="24"/>
          <w:szCs w:val="24"/>
        </w:rPr>
      </w:pPr>
      <w:r w:rsidRPr="003123EC">
        <w:rPr>
          <w:rFonts w:ascii="Book Antiqua" w:eastAsia="Book Antiqua" w:hAnsi="Book Antiqua" w:cs="Book Antiqua"/>
          <w:b/>
          <w:sz w:val="24"/>
          <w:szCs w:val="24"/>
        </w:rPr>
        <w:t>3. Nilai-Nilai Filosofis dalam Tari Thengul</w:t>
      </w:r>
    </w:p>
    <w:p w14:paraId="423B2C1C" w14:textId="77777777" w:rsidR="007766F5" w:rsidRPr="007204A5" w:rsidRDefault="007766F5" w:rsidP="00571296">
      <w:pPr>
        <w:spacing w:line="240" w:lineRule="auto"/>
        <w:ind w:firstLine="567"/>
        <w:rPr>
          <w:rFonts w:ascii="Book Antiqua" w:eastAsia="Book Antiqua" w:hAnsi="Book Antiqua" w:cs="Book Antiqua"/>
          <w:bCs/>
          <w:sz w:val="24"/>
          <w:szCs w:val="24"/>
        </w:rPr>
      </w:pPr>
      <w:r w:rsidRPr="007204A5">
        <w:rPr>
          <w:rFonts w:ascii="Book Antiqua" w:eastAsia="Book Antiqua" w:hAnsi="Book Antiqua" w:cs="Book Antiqua"/>
          <w:bCs/>
          <w:sz w:val="24"/>
          <w:szCs w:val="24"/>
        </w:rPr>
        <w:t>Tari Thengul memuat nilai kesopanan, gotong royong, dan rasa hormat terhadap leluhur (Utami, 2021). Nilai-nilai tersebut ditampilkan melalui gerakan, kostum, dan narasi yang mencerminkan filosofi kehidupan masyarakat (Yulianti, 2020). Tarian ini mengandung nilai penghormatan kepada leluhur, ketekunan, dan kesederhanaan hidup masyarakat Jawa (Putri, 2021), berfungsi sebagai media transmisi nilai-nilai luhur antar generasi (Aulia, 2019).</w:t>
      </w:r>
    </w:p>
    <w:p w14:paraId="79A247A9" w14:textId="77777777" w:rsidR="007766F5" w:rsidRPr="003123EC" w:rsidRDefault="007766F5" w:rsidP="007766F5">
      <w:pPr>
        <w:spacing w:line="240" w:lineRule="auto"/>
        <w:ind w:firstLine="0"/>
        <w:rPr>
          <w:rFonts w:ascii="Book Antiqua" w:eastAsia="Book Antiqua" w:hAnsi="Book Antiqua" w:cs="Book Antiqua"/>
          <w:b/>
          <w:sz w:val="24"/>
          <w:szCs w:val="24"/>
        </w:rPr>
      </w:pPr>
      <w:r w:rsidRPr="003123EC">
        <w:rPr>
          <w:rFonts w:ascii="Book Antiqua" w:eastAsia="Book Antiqua" w:hAnsi="Book Antiqua" w:cs="Book Antiqua"/>
          <w:b/>
          <w:sz w:val="24"/>
          <w:szCs w:val="24"/>
        </w:rPr>
        <w:t>4. Peran Masyarakat dalam Pelestarian Budaya</w:t>
      </w:r>
    </w:p>
    <w:p w14:paraId="6C65514C" w14:textId="77777777" w:rsidR="007766F5" w:rsidRPr="007204A5" w:rsidRDefault="007766F5" w:rsidP="00571296">
      <w:pPr>
        <w:spacing w:line="240" w:lineRule="auto"/>
        <w:ind w:firstLine="567"/>
        <w:rPr>
          <w:rFonts w:ascii="Book Antiqua" w:eastAsia="Book Antiqua" w:hAnsi="Book Antiqua" w:cs="Book Antiqua"/>
          <w:bCs/>
          <w:sz w:val="24"/>
          <w:szCs w:val="24"/>
        </w:rPr>
      </w:pPr>
      <w:r w:rsidRPr="007204A5">
        <w:rPr>
          <w:rFonts w:ascii="Book Antiqua" w:eastAsia="Book Antiqua" w:hAnsi="Book Antiqua" w:cs="Book Antiqua"/>
          <w:bCs/>
          <w:sz w:val="24"/>
          <w:szCs w:val="24"/>
        </w:rPr>
        <w:t>Masyarakat Bojonegoro berperan aktif dalam pelestarian Tari Thengul melalui kegiatan kesenian dan pendidikan nonformal (Wahyuni, 2020). Mereka terlibat dalam pengembangan pariwisata berbasis budaya yang meningkatkan perekonomian daerah (Nugroho, 2021). Karakter gotong royong yang tinggi (Handoko, 2020) menjadi modal sosial penting, dengan sikap terbuka terhadap budaya luar namun tetap mempertahankan nilai-nilai lokal (Prasetya, 2022).</w:t>
      </w:r>
    </w:p>
    <w:p w14:paraId="26E4E43D" w14:textId="77777777" w:rsidR="00184E43" w:rsidRDefault="007766F5" w:rsidP="00184E43">
      <w:pPr>
        <w:spacing w:line="240" w:lineRule="auto"/>
        <w:ind w:firstLine="0"/>
        <w:rPr>
          <w:rFonts w:ascii="Book Antiqua" w:eastAsia="Book Antiqua" w:hAnsi="Book Antiqua" w:cs="Book Antiqua"/>
          <w:b/>
          <w:sz w:val="24"/>
          <w:szCs w:val="24"/>
        </w:rPr>
      </w:pPr>
      <w:r w:rsidRPr="003123EC">
        <w:rPr>
          <w:rFonts w:ascii="Book Antiqua" w:eastAsia="Book Antiqua" w:hAnsi="Book Antiqua" w:cs="Book Antiqua"/>
          <w:b/>
          <w:sz w:val="24"/>
          <w:szCs w:val="24"/>
        </w:rPr>
        <w:t>5. Fungsi Tari Thengul sebagai Media Pelestarian</w:t>
      </w:r>
    </w:p>
    <w:p w14:paraId="291F739D" w14:textId="3F2FC6A8" w:rsidR="007766F5" w:rsidRDefault="007766F5" w:rsidP="00184E43">
      <w:pPr>
        <w:spacing w:line="240" w:lineRule="auto"/>
        <w:ind w:firstLine="567"/>
        <w:rPr>
          <w:rFonts w:ascii="Book Antiqua" w:eastAsia="Book Antiqua" w:hAnsi="Book Antiqua" w:cs="Book Antiqua"/>
          <w:bCs/>
          <w:sz w:val="24"/>
          <w:szCs w:val="24"/>
        </w:rPr>
      </w:pPr>
      <w:r w:rsidRPr="007204A5">
        <w:rPr>
          <w:rFonts w:ascii="Book Antiqua" w:eastAsia="Book Antiqua" w:hAnsi="Book Antiqua" w:cs="Book Antiqua"/>
          <w:bCs/>
          <w:sz w:val="24"/>
          <w:szCs w:val="24"/>
        </w:rPr>
        <w:t xml:space="preserve">Tari Thengul berfungsi strategis sebagai media pelestarian budaya yang menjadikan budaya lokal tetap hidup dan relevan dalam kehidupan modern (Fitriani, 2019). Tarian ini diciptakan untuk melestarikan cerita rakyat dan memperkuat identitas kesenian daerah melalui gerak yang unik dan teatrikal (Mulyani, 2021). </w:t>
      </w:r>
      <w:r w:rsidRPr="007204A5">
        <w:rPr>
          <w:rFonts w:ascii="Book Antiqua" w:eastAsia="Book Antiqua" w:hAnsi="Book Antiqua" w:cs="Book Antiqua"/>
          <w:bCs/>
          <w:sz w:val="24"/>
          <w:szCs w:val="24"/>
        </w:rPr>
        <w:lastRenderedPageBreak/>
        <w:t>Melalui Tari Thengul, transmisi budaya berlangsung secara menarik dan berkesinambungan kepada generasi muda</w:t>
      </w:r>
      <w:r>
        <w:rPr>
          <w:rFonts w:ascii="Book Antiqua" w:eastAsia="Book Antiqua" w:hAnsi="Book Antiqua" w:cs="Book Antiqua"/>
          <w:bCs/>
          <w:sz w:val="24"/>
          <w:szCs w:val="24"/>
        </w:rPr>
        <w:t>.</w:t>
      </w:r>
    </w:p>
    <w:p w14:paraId="18C8D593" w14:textId="77777777" w:rsidR="006E7B20" w:rsidRDefault="006E7B20" w:rsidP="00184E43">
      <w:pPr>
        <w:spacing w:line="240" w:lineRule="auto"/>
        <w:ind w:firstLine="567"/>
        <w:rPr>
          <w:rFonts w:ascii="Book Antiqua" w:eastAsia="Book Antiqua" w:hAnsi="Book Antiqua" w:cs="Book Antiqua"/>
          <w:bCs/>
          <w:sz w:val="24"/>
          <w:szCs w:val="24"/>
        </w:rPr>
      </w:pPr>
    </w:p>
    <w:p w14:paraId="47E8708C" w14:textId="0CC1B5DD" w:rsidR="006E7B20" w:rsidRPr="006E7B20" w:rsidRDefault="006E7B20" w:rsidP="006E7B20">
      <w:pPr>
        <w:tabs>
          <w:tab w:val="left" w:pos="3737"/>
        </w:tabs>
        <w:spacing w:line="240" w:lineRule="auto"/>
        <w:ind w:firstLine="567"/>
        <w:jc w:val="center"/>
        <w:rPr>
          <w:rFonts w:ascii="Book Antiqua" w:eastAsia="Book Antiqua" w:hAnsi="Book Antiqua" w:cs="Book Antiqua"/>
          <w:bCs/>
        </w:rPr>
      </w:pPr>
      <w:r w:rsidRPr="00571296">
        <w:rPr>
          <w:rFonts w:ascii="Book Antiqua" w:eastAsia="Book Antiqua" w:hAnsi="Book Antiqua" w:cs="Book Antiqua"/>
          <w:b/>
          <w:bCs/>
        </w:rPr>
        <w:t>Gambar 1.</w:t>
      </w:r>
      <w:r w:rsidRPr="006E7B20">
        <w:rPr>
          <w:rFonts w:ascii="Book Antiqua" w:eastAsia="Book Antiqua" w:hAnsi="Book Antiqua" w:cs="Book Antiqua"/>
          <w:bCs/>
        </w:rPr>
        <w:t>Tari Thengul Bojonegoro</w:t>
      </w:r>
    </w:p>
    <w:p w14:paraId="1C27F80E" w14:textId="1BF825A2" w:rsidR="006E7B20" w:rsidRDefault="006E7B20" w:rsidP="00184E43">
      <w:pPr>
        <w:spacing w:line="240" w:lineRule="auto"/>
        <w:ind w:firstLine="567"/>
        <w:rPr>
          <w:rFonts w:ascii="Book Antiqua" w:eastAsia="Book Antiqua" w:hAnsi="Book Antiqua" w:cs="Book Antiqua"/>
          <w:bCs/>
          <w:sz w:val="24"/>
          <w:szCs w:val="24"/>
        </w:rPr>
      </w:pPr>
      <w:r>
        <w:rPr>
          <w:rFonts w:ascii="Book Antiqua" w:eastAsia="Book Antiqua" w:hAnsi="Book Antiqua" w:cs="Book Antiqua"/>
          <w:b/>
          <w:noProof/>
          <w:sz w:val="24"/>
          <w:szCs w:val="24"/>
        </w:rPr>
        <w:drawing>
          <wp:anchor distT="0" distB="0" distL="114300" distR="114300" simplePos="0" relativeHeight="251661312" behindDoc="1" locked="0" layoutInCell="1" allowOverlap="1" wp14:anchorId="20D8E3DF" wp14:editId="28CC6035">
            <wp:simplePos x="0" y="0"/>
            <wp:positionH relativeFrom="column">
              <wp:posOffset>1602740</wp:posOffset>
            </wp:positionH>
            <wp:positionV relativeFrom="paragraph">
              <wp:posOffset>8255</wp:posOffset>
            </wp:positionV>
            <wp:extent cx="2788920" cy="1856105"/>
            <wp:effectExtent l="0" t="0" r="0" b="0"/>
            <wp:wrapTight wrapText="bothSides">
              <wp:wrapPolygon edited="0">
                <wp:start x="0" y="0"/>
                <wp:lineTo x="0" y="21282"/>
                <wp:lineTo x="21393" y="21282"/>
                <wp:lineTo x="21393" y="0"/>
                <wp:lineTo x="0" y="0"/>
              </wp:wrapPolygon>
            </wp:wrapTight>
            <wp:docPr id="364705704"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705704" name="Gambar 364705704"/>
                    <pic:cNvPicPr/>
                  </pic:nvPicPr>
                  <pic:blipFill>
                    <a:blip r:embed="rId12">
                      <a:extLst>
                        <a:ext uri="{28A0092B-C50C-407E-A947-70E740481C1C}">
                          <a14:useLocalDpi xmlns:a14="http://schemas.microsoft.com/office/drawing/2010/main" val="0"/>
                        </a:ext>
                      </a:extLst>
                    </a:blip>
                    <a:stretch>
                      <a:fillRect/>
                    </a:stretch>
                  </pic:blipFill>
                  <pic:spPr>
                    <a:xfrm>
                      <a:off x="0" y="0"/>
                      <a:ext cx="2788920" cy="1856105"/>
                    </a:xfrm>
                    <a:prstGeom prst="rect">
                      <a:avLst/>
                    </a:prstGeom>
                  </pic:spPr>
                </pic:pic>
              </a:graphicData>
            </a:graphic>
            <wp14:sizeRelH relativeFrom="margin">
              <wp14:pctWidth>0</wp14:pctWidth>
            </wp14:sizeRelH>
            <wp14:sizeRelV relativeFrom="margin">
              <wp14:pctHeight>0</wp14:pctHeight>
            </wp14:sizeRelV>
          </wp:anchor>
        </w:drawing>
      </w:r>
    </w:p>
    <w:p w14:paraId="49DC3C1C" w14:textId="33A6AAED" w:rsidR="006E7B20" w:rsidRPr="00184E43" w:rsidRDefault="006E7B20" w:rsidP="00184E43">
      <w:pPr>
        <w:spacing w:line="240" w:lineRule="auto"/>
        <w:ind w:firstLine="567"/>
        <w:rPr>
          <w:rFonts w:ascii="Book Antiqua" w:eastAsia="Book Antiqua" w:hAnsi="Book Antiqua" w:cs="Book Antiqua"/>
          <w:b/>
          <w:sz w:val="24"/>
          <w:szCs w:val="24"/>
        </w:rPr>
      </w:pPr>
    </w:p>
    <w:p w14:paraId="0C5A5BF4" w14:textId="77777777" w:rsidR="007327A3" w:rsidRDefault="007327A3" w:rsidP="007327A3">
      <w:pPr>
        <w:spacing w:line="240" w:lineRule="auto"/>
        <w:rPr>
          <w:rFonts w:ascii="Book Antiqua" w:eastAsia="Book Antiqua" w:hAnsi="Book Antiqua" w:cs="Book Antiqua"/>
          <w:sz w:val="24"/>
          <w:szCs w:val="24"/>
        </w:rPr>
      </w:pPr>
    </w:p>
    <w:p w14:paraId="0186578B" w14:textId="77777777" w:rsidR="007327A3" w:rsidRDefault="007327A3" w:rsidP="007327A3">
      <w:pPr>
        <w:keepNext/>
        <w:keepLines/>
        <w:pBdr>
          <w:top w:val="nil"/>
          <w:left w:val="nil"/>
          <w:bottom w:val="nil"/>
          <w:right w:val="nil"/>
          <w:between w:val="nil"/>
        </w:pBdr>
        <w:spacing w:line="240" w:lineRule="auto"/>
        <w:ind w:left="567" w:hanging="567"/>
        <w:jc w:val="center"/>
        <w:rPr>
          <w:rFonts w:ascii="Book Antiqua" w:eastAsia="Book Antiqua" w:hAnsi="Book Antiqua" w:cs="Book Antiqua"/>
          <w:color w:val="000000"/>
          <w:sz w:val="24"/>
          <w:szCs w:val="24"/>
        </w:rPr>
      </w:pPr>
    </w:p>
    <w:p w14:paraId="745ECA46" w14:textId="77777777" w:rsidR="007327A3" w:rsidRDefault="007327A3" w:rsidP="007327A3">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p>
    <w:p w14:paraId="3C314001" w14:textId="77777777" w:rsidR="006E7B20" w:rsidRDefault="006E7B20" w:rsidP="007327A3">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p>
    <w:p w14:paraId="387FE1AE" w14:textId="77777777" w:rsidR="006E7B20" w:rsidRDefault="006E7B20" w:rsidP="007327A3">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p>
    <w:p w14:paraId="62DA326C" w14:textId="77777777" w:rsidR="006E7B20" w:rsidRDefault="006E7B20" w:rsidP="007327A3">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p>
    <w:p w14:paraId="460D92FF" w14:textId="77777777" w:rsidR="006E7B20" w:rsidRDefault="006E7B20" w:rsidP="007327A3">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p>
    <w:p w14:paraId="0577A0BF" w14:textId="77777777" w:rsidR="006E7B20" w:rsidRDefault="006E7B20" w:rsidP="007327A3">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p>
    <w:p w14:paraId="123D1339" w14:textId="50C787E4" w:rsidR="006E7B20" w:rsidRPr="006E7B20" w:rsidRDefault="006E7B20" w:rsidP="006E7B20">
      <w:pPr>
        <w:keepNext/>
        <w:keepLines/>
        <w:pBdr>
          <w:top w:val="nil"/>
          <w:left w:val="nil"/>
          <w:bottom w:val="nil"/>
          <w:right w:val="nil"/>
          <w:between w:val="nil"/>
        </w:pBdr>
        <w:tabs>
          <w:tab w:val="left" w:pos="216"/>
        </w:tabs>
        <w:spacing w:line="240" w:lineRule="auto"/>
        <w:ind w:left="567" w:hanging="567"/>
        <w:jc w:val="center"/>
        <w:rPr>
          <w:rFonts w:ascii="Book Antiqua" w:eastAsia="Book Antiqua" w:hAnsi="Book Antiqua" w:cs="Book Antiqua"/>
          <w:b/>
          <w:color w:val="000000"/>
        </w:rPr>
      </w:pPr>
      <w:r w:rsidRPr="006E7B20">
        <w:rPr>
          <w:rFonts w:ascii="Book Antiqua" w:eastAsia="Book Antiqua" w:hAnsi="Book Antiqua" w:cs="Book Antiqua"/>
          <w:b/>
          <w:color w:val="000000"/>
        </w:rPr>
        <w:t xml:space="preserve">Sumber: </w:t>
      </w:r>
      <w:hyperlink r:id="rId13" w:history="1">
        <w:r w:rsidRPr="006E7B20">
          <w:rPr>
            <w:rStyle w:val="Hyperlink"/>
            <w:rFonts w:ascii="Book Antiqua" w:eastAsia="Book Antiqua" w:hAnsi="Book Antiqua" w:cs="Book Antiqua"/>
            <w:b/>
          </w:rPr>
          <w:t>https://images.app.goo.gl/SdbG9iZYQyQR3cTG7</w:t>
        </w:r>
      </w:hyperlink>
      <w:r w:rsidRPr="006E7B20">
        <w:rPr>
          <w:rFonts w:ascii="Book Antiqua" w:eastAsia="Book Antiqua" w:hAnsi="Book Antiqua" w:cs="Book Antiqua"/>
          <w:b/>
          <w:color w:val="000000"/>
        </w:rPr>
        <w:t xml:space="preserve"> </w:t>
      </w:r>
    </w:p>
    <w:p w14:paraId="2FDA83A9" w14:textId="77777777" w:rsidR="006E7B20" w:rsidRDefault="006E7B20" w:rsidP="007327A3">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p>
    <w:p w14:paraId="7382C601" w14:textId="39913200" w:rsidR="007327A3" w:rsidRDefault="007327A3" w:rsidP="007327A3">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SIMPULAN</w:t>
      </w:r>
    </w:p>
    <w:p w14:paraId="7AE7D8F2" w14:textId="37FB5EAA" w:rsidR="004D5B0C" w:rsidRPr="006E7B20" w:rsidRDefault="004D5B0C" w:rsidP="004D5B0C">
      <w:pPr>
        <w:ind w:firstLine="567"/>
        <w:rPr>
          <w:rFonts w:ascii="Book Antiqua" w:eastAsia="Book Antiqua" w:hAnsi="Book Antiqua" w:cs="Book Antiqua"/>
          <w:sz w:val="24"/>
          <w:szCs w:val="24"/>
        </w:rPr>
      </w:pPr>
      <w:r w:rsidRPr="006E7B20">
        <w:rPr>
          <w:rFonts w:ascii="Book Antiqua" w:eastAsia="Book Antiqua" w:hAnsi="Book Antiqua" w:cs="Book Antiqua"/>
          <w:sz w:val="24"/>
          <w:szCs w:val="24"/>
        </w:rPr>
        <w:t xml:space="preserve">Simpulan penelitian ini adalah </w:t>
      </w:r>
      <w:r w:rsidR="006E7B20" w:rsidRPr="006E7B20">
        <w:rPr>
          <w:rFonts w:ascii="Book Antiqua" w:eastAsia="Book Antiqua" w:hAnsi="Book Antiqua" w:cs="Book Antiqua"/>
          <w:sz w:val="24"/>
          <w:szCs w:val="24"/>
        </w:rPr>
        <w:t>1)</w:t>
      </w:r>
      <w:r w:rsidR="006E7B20">
        <w:rPr>
          <w:rFonts w:ascii="Book Antiqua" w:eastAsia="Book Antiqua" w:hAnsi="Book Antiqua" w:cs="Book Antiqua"/>
          <w:sz w:val="24"/>
          <w:szCs w:val="24"/>
        </w:rPr>
        <w:t xml:space="preserve"> </w:t>
      </w:r>
      <w:r w:rsidR="006E7B20" w:rsidRPr="006E7B20">
        <w:rPr>
          <w:rFonts w:ascii="Book Antiqua" w:eastAsia="Book Antiqua" w:hAnsi="Book Antiqua" w:cs="Book Antiqua"/>
          <w:sz w:val="24"/>
          <w:szCs w:val="24"/>
        </w:rPr>
        <w:t xml:space="preserve">kearifan lokal sebagai pedoman hidup masyarakat Bojonegoro 2) kerakteristik unik tari thengul 3) nilai-nilai filosofi dalam tari thengul 4) peran masyarakat daalam pelestarian budaya 5) </w:t>
      </w:r>
      <w:r w:rsidR="006E7B20" w:rsidRPr="006E7B20">
        <w:rPr>
          <w:rFonts w:ascii="Book Antiqua" w:eastAsia="Book Antiqua" w:hAnsi="Book Antiqua" w:cs="Book Antiqua"/>
          <w:color w:val="000000"/>
          <w:sz w:val="24"/>
          <w:szCs w:val="24"/>
        </w:rPr>
        <w:t>fungsi tari thengul sebagai media pelestaarian</w:t>
      </w:r>
      <w:r w:rsidR="006E7B20">
        <w:rPr>
          <w:rFonts w:ascii="Book Antiqua" w:eastAsia="Book Antiqua" w:hAnsi="Book Antiqua" w:cs="Book Antiqua"/>
          <w:color w:val="000000"/>
          <w:sz w:val="24"/>
          <w:szCs w:val="24"/>
        </w:rPr>
        <w:t>.</w:t>
      </w:r>
    </w:p>
    <w:p w14:paraId="2B7AC40F" w14:textId="77777777" w:rsidR="004D5B0C" w:rsidRPr="006E7B20" w:rsidRDefault="004D5B0C" w:rsidP="004D5B0C">
      <w:pPr>
        <w:spacing w:line="240" w:lineRule="auto"/>
        <w:ind w:firstLine="567"/>
        <w:rPr>
          <w:rFonts w:ascii="Book Antiqua" w:eastAsia="Book Antiqua" w:hAnsi="Book Antiqua" w:cs="Book Antiqua"/>
          <w:sz w:val="24"/>
          <w:szCs w:val="24"/>
        </w:rPr>
      </w:pPr>
    </w:p>
    <w:p w14:paraId="474E4E41" w14:textId="77777777" w:rsidR="007327A3" w:rsidRDefault="007327A3" w:rsidP="007327A3">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REFERENSI</w:t>
      </w:r>
    </w:p>
    <w:p w14:paraId="34D81CBE" w14:textId="77777777" w:rsidR="00571296" w:rsidRDefault="00571296" w:rsidP="00571296">
      <w:pPr>
        <w:spacing w:after="200" w:line="240" w:lineRule="auto"/>
        <w:ind w:left="567" w:hanging="567"/>
        <w:rPr>
          <w:rFonts w:ascii="Book Antiqua" w:eastAsia="Book Antiqua" w:hAnsi="Book Antiqua" w:cs="Book Antiqua"/>
          <w:color w:val="000000"/>
          <w:sz w:val="24"/>
          <w:szCs w:val="24"/>
        </w:rPr>
      </w:pPr>
      <w:r w:rsidRPr="004D5B0C">
        <w:rPr>
          <w:rFonts w:ascii="Book Antiqua" w:eastAsia="Book Antiqua" w:hAnsi="Book Antiqua" w:cs="Book Antiqua"/>
          <w:color w:val="000000"/>
          <w:sz w:val="24"/>
          <w:szCs w:val="24"/>
        </w:rPr>
        <w:t>Akmal, Z. (2021). Tinjauan Yuridis Filosofis Eksistensi Kearifan Lokal. JOELS</w:t>
      </w:r>
      <w:r w:rsidRPr="00571296">
        <w:rPr>
          <w:rFonts w:ascii="Book Antiqua" w:eastAsia="Book Antiqua" w:hAnsi="Book Antiqua" w:cs="Book Antiqua"/>
          <w:i/>
          <w:color w:val="000000"/>
          <w:sz w:val="24"/>
          <w:szCs w:val="24"/>
        </w:rPr>
        <w:t>: Journal of Election and Leadership, 2</w:t>
      </w:r>
      <w:r w:rsidRPr="004D5B0C">
        <w:rPr>
          <w:rFonts w:ascii="Book Antiqua" w:eastAsia="Book Antiqua" w:hAnsi="Book Antiqua" w:cs="Book Antiqua"/>
          <w:color w:val="000000"/>
          <w:sz w:val="24"/>
          <w:szCs w:val="24"/>
        </w:rPr>
        <w:t xml:space="preserve">(2). </w:t>
      </w:r>
      <w:hyperlink r:id="rId14" w:history="1">
        <w:r w:rsidRPr="009A1D14">
          <w:rPr>
            <w:rStyle w:val="Hyperlink"/>
            <w:rFonts w:ascii="Book Antiqua" w:eastAsia="Book Antiqua" w:hAnsi="Book Antiqua" w:cs="Book Antiqua"/>
            <w:sz w:val="24"/>
            <w:szCs w:val="24"/>
          </w:rPr>
          <w:t>https://doi.org/10.31849/joels.v2i2.7451</w:t>
        </w:r>
      </w:hyperlink>
      <w:r>
        <w:rPr>
          <w:rFonts w:ascii="Book Antiqua" w:eastAsia="Book Antiqua" w:hAnsi="Book Antiqua" w:cs="Book Antiqua"/>
          <w:color w:val="000000"/>
          <w:sz w:val="24"/>
          <w:szCs w:val="24"/>
        </w:rPr>
        <w:t xml:space="preserve"> </w:t>
      </w:r>
    </w:p>
    <w:p w14:paraId="61D361F0" w14:textId="77777777" w:rsidR="00571296" w:rsidRPr="007204A5" w:rsidRDefault="00571296" w:rsidP="00571296">
      <w:pPr>
        <w:spacing w:after="200" w:line="240" w:lineRule="auto"/>
        <w:ind w:left="567" w:hanging="567"/>
        <w:rPr>
          <w:rFonts w:ascii="Book Antiqua" w:eastAsia="Book Antiqua" w:hAnsi="Book Antiqua" w:cs="Book Antiqua"/>
          <w:color w:val="000000"/>
          <w:sz w:val="24"/>
          <w:szCs w:val="24"/>
        </w:rPr>
      </w:pPr>
      <w:r w:rsidRPr="007204A5">
        <w:rPr>
          <w:rFonts w:ascii="Book Antiqua" w:eastAsia="Book Antiqua" w:hAnsi="Book Antiqua" w:cs="Book Antiqua"/>
          <w:color w:val="000000"/>
          <w:sz w:val="24"/>
          <w:szCs w:val="24"/>
        </w:rPr>
        <w:t>Askodrina, H. (2021). Penguatan Kecerdasaan Perspektif Budaya Dan Kearifan Lokal.</w:t>
      </w:r>
      <w:r>
        <w:rPr>
          <w:rFonts w:ascii="Book Antiqua" w:eastAsia="Book Antiqua" w:hAnsi="Book Antiqua" w:cs="Book Antiqua"/>
          <w:color w:val="000000"/>
          <w:sz w:val="24"/>
          <w:szCs w:val="24"/>
        </w:rPr>
        <w:t xml:space="preserve"> </w:t>
      </w:r>
      <w:r w:rsidRPr="00571296">
        <w:rPr>
          <w:rFonts w:ascii="Book Antiqua" w:eastAsia="Book Antiqua" w:hAnsi="Book Antiqua" w:cs="Book Antiqua"/>
          <w:i/>
          <w:color w:val="000000"/>
          <w:sz w:val="24"/>
          <w:szCs w:val="24"/>
        </w:rPr>
        <w:t>Al-Ihda':Jurnal Pendidikan dan Pemikiran, 16</w:t>
      </w:r>
      <w:r w:rsidRPr="007204A5">
        <w:rPr>
          <w:rFonts w:ascii="Book Antiqua" w:eastAsia="Book Antiqua" w:hAnsi="Book Antiqua" w:cs="Book Antiqua"/>
          <w:color w:val="000000"/>
          <w:sz w:val="24"/>
          <w:szCs w:val="24"/>
        </w:rPr>
        <w:t>(1), 619-623.</w:t>
      </w:r>
      <w:r>
        <w:rPr>
          <w:rFonts w:ascii="Book Antiqua" w:eastAsia="Book Antiqua" w:hAnsi="Book Antiqua" w:cs="Book Antiqua"/>
          <w:color w:val="000000"/>
          <w:sz w:val="24"/>
          <w:szCs w:val="24"/>
        </w:rPr>
        <w:t xml:space="preserve"> </w:t>
      </w:r>
      <w:hyperlink r:id="rId15" w:history="1">
        <w:r w:rsidRPr="00000849">
          <w:rPr>
            <w:rStyle w:val="Hyperlink"/>
            <w:rFonts w:ascii="Book Antiqua" w:eastAsia="Book Antiqua" w:hAnsi="Book Antiqua" w:cs="Book Antiqua"/>
            <w:sz w:val="24"/>
            <w:szCs w:val="24"/>
          </w:rPr>
          <w:t>https://doi.org/10.55558/alihda.v16i1.52</w:t>
        </w:r>
      </w:hyperlink>
      <w:r>
        <w:rPr>
          <w:rFonts w:ascii="Book Antiqua" w:eastAsia="Book Antiqua" w:hAnsi="Book Antiqua" w:cs="Book Antiqua"/>
          <w:color w:val="000000"/>
          <w:sz w:val="24"/>
          <w:szCs w:val="24"/>
        </w:rPr>
        <w:t xml:space="preserve"> </w:t>
      </w:r>
    </w:p>
    <w:p w14:paraId="056127E1" w14:textId="77777777" w:rsidR="00571296" w:rsidRPr="007204A5" w:rsidRDefault="00571296" w:rsidP="00571296">
      <w:pPr>
        <w:spacing w:after="200" w:line="240" w:lineRule="auto"/>
        <w:ind w:left="567" w:hanging="567"/>
        <w:rPr>
          <w:rFonts w:ascii="Book Antiqua" w:eastAsia="Book Antiqua" w:hAnsi="Book Antiqua" w:cs="Book Antiqua"/>
          <w:color w:val="000000"/>
          <w:sz w:val="24"/>
          <w:szCs w:val="24"/>
        </w:rPr>
      </w:pPr>
      <w:r w:rsidRPr="007204A5">
        <w:rPr>
          <w:rFonts w:ascii="Book Antiqua" w:eastAsia="Book Antiqua" w:hAnsi="Book Antiqua" w:cs="Book Antiqua"/>
          <w:color w:val="000000"/>
          <w:sz w:val="24"/>
          <w:szCs w:val="24"/>
        </w:rPr>
        <w:t xml:space="preserve">Aulia, N. (2019). Transmisi nilai budaya dalam tari tradisional Jawa Timur. </w:t>
      </w:r>
      <w:r w:rsidRPr="00571296">
        <w:rPr>
          <w:rFonts w:ascii="Book Antiqua" w:eastAsia="Book Antiqua" w:hAnsi="Book Antiqua" w:cs="Book Antiqua"/>
          <w:i/>
          <w:color w:val="000000"/>
          <w:sz w:val="24"/>
          <w:szCs w:val="24"/>
        </w:rPr>
        <w:t>Jurnal Seni dan Budaya Nusantara, 11</w:t>
      </w:r>
      <w:r w:rsidRPr="007204A5">
        <w:rPr>
          <w:rFonts w:ascii="Book Antiqua" w:eastAsia="Book Antiqua" w:hAnsi="Book Antiqua" w:cs="Book Antiqua"/>
          <w:color w:val="000000"/>
          <w:sz w:val="24"/>
          <w:szCs w:val="24"/>
        </w:rPr>
        <w:t>(2), 133–141.</w:t>
      </w:r>
    </w:p>
    <w:p w14:paraId="7B43A798" w14:textId="77777777" w:rsidR="00571296" w:rsidRDefault="00571296" w:rsidP="00571296">
      <w:pPr>
        <w:spacing w:after="200" w:line="240" w:lineRule="auto"/>
        <w:ind w:left="567" w:hanging="567"/>
        <w:rPr>
          <w:rFonts w:ascii="Book Antiqua" w:eastAsia="Book Antiqua" w:hAnsi="Book Antiqua" w:cs="Book Antiqua"/>
          <w:color w:val="000000"/>
          <w:sz w:val="24"/>
          <w:szCs w:val="24"/>
        </w:rPr>
      </w:pPr>
      <w:r w:rsidRPr="007204A5">
        <w:rPr>
          <w:rFonts w:ascii="Book Antiqua" w:eastAsia="Book Antiqua" w:hAnsi="Book Antiqua" w:cs="Book Antiqua"/>
          <w:color w:val="000000"/>
          <w:sz w:val="24"/>
          <w:szCs w:val="24"/>
        </w:rPr>
        <w:t>Fadillah, R. (2019). Kearifan lokal sebagai modal sosial dalam pembangunan</w:t>
      </w:r>
      <w:r>
        <w:rPr>
          <w:rFonts w:ascii="Book Antiqua" w:eastAsia="Book Antiqua" w:hAnsi="Book Antiqua" w:cs="Book Antiqua"/>
          <w:color w:val="000000"/>
          <w:sz w:val="24"/>
          <w:szCs w:val="24"/>
        </w:rPr>
        <w:t xml:space="preserve"> </w:t>
      </w:r>
      <w:r w:rsidRPr="007204A5">
        <w:rPr>
          <w:rFonts w:ascii="Book Antiqua" w:eastAsia="Book Antiqua" w:hAnsi="Book Antiqua" w:cs="Book Antiqua"/>
          <w:color w:val="000000"/>
          <w:sz w:val="24"/>
          <w:szCs w:val="24"/>
        </w:rPr>
        <w:t xml:space="preserve">masyarakat. </w:t>
      </w:r>
      <w:r w:rsidRPr="00571296">
        <w:rPr>
          <w:rFonts w:ascii="Book Antiqua" w:eastAsia="Book Antiqua" w:hAnsi="Book Antiqua" w:cs="Book Antiqua"/>
          <w:i/>
          <w:color w:val="000000"/>
          <w:sz w:val="24"/>
          <w:szCs w:val="24"/>
        </w:rPr>
        <w:t>Jurnal Sosiologi Nusantara, 5</w:t>
      </w:r>
      <w:r w:rsidRPr="007204A5">
        <w:rPr>
          <w:rFonts w:ascii="Book Antiqua" w:eastAsia="Book Antiqua" w:hAnsi="Book Antiqua" w:cs="Book Antiqua"/>
          <w:color w:val="000000"/>
          <w:sz w:val="24"/>
          <w:szCs w:val="24"/>
        </w:rPr>
        <w:t>(1), 45–56.</w:t>
      </w:r>
    </w:p>
    <w:p w14:paraId="6D816FA5" w14:textId="77777777" w:rsidR="00571296" w:rsidRPr="007204A5" w:rsidRDefault="00571296" w:rsidP="00571296">
      <w:pPr>
        <w:spacing w:after="200" w:line="240" w:lineRule="auto"/>
        <w:ind w:left="567" w:hanging="567"/>
        <w:rPr>
          <w:rFonts w:ascii="Book Antiqua" w:eastAsia="Book Antiqua" w:hAnsi="Book Antiqua" w:cs="Book Antiqua"/>
          <w:color w:val="000000"/>
          <w:sz w:val="24"/>
          <w:szCs w:val="24"/>
        </w:rPr>
      </w:pPr>
      <w:r w:rsidRPr="007204A5">
        <w:rPr>
          <w:rFonts w:ascii="Book Antiqua" w:eastAsia="Book Antiqua" w:hAnsi="Book Antiqua" w:cs="Book Antiqua"/>
          <w:color w:val="000000"/>
          <w:sz w:val="24"/>
          <w:szCs w:val="24"/>
        </w:rPr>
        <w:t>Fitriana, S. (2022). Peran sosial masyarakat lokal dalam membangun harmoni sosial</w:t>
      </w:r>
      <w:r>
        <w:rPr>
          <w:rFonts w:ascii="Book Antiqua" w:eastAsia="Book Antiqua" w:hAnsi="Book Antiqua" w:cs="Book Antiqua"/>
          <w:color w:val="000000"/>
          <w:sz w:val="24"/>
          <w:szCs w:val="24"/>
        </w:rPr>
        <w:t xml:space="preserve"> </w:t>
      </w:r>
      <w:r w:rsidRPr="007204A5">
        <w:rPr>
          <w:rFonts w:ascii="Book Antiqua" w:eastAsia="Book Antiqua" w:hAnsi="Book Antiqua" w:cs="Book Antiqua"/>
          <w:color w:val="000000"/>
          <w:sz w:val="24"/>
          <w:szCs w:val="24"/>
        </w:rPr>
        <w:t xml:space="preserve">budaya. </w:t>
      </w:r>
      <w:r w:rsidRPr="00571296">
        <w:rPr>
          <w:rFonts w:ascii="Book Antiqua" w:eastAsia="Book Antiqua" w:hAnsi="Book Antiqua" w:cs="Book Antiqua"/>
          <w:i/>
          <w:color w:val="000000"/>
          <w:sz w:val="24"/>
          <w:szCs w:val="24"/>
        </w:rPr>
        <w:t>Jurnal Ilmu Sosial Indonesia, 11</w:t>
      </w:r>
      <w:r w:rsidRPr="007204A5">
        <w:rPr>
          <w:rFonts w:ascii="Book Antiqua" w:eastAsia="Book Antiqua" w:hAnsi="Book Antiqua" w:cs="Book Antiqua"/>
          <w:color w:val="000000"/>
          <w:sz w:val="24"/>
          <w:szCs w:val="24"/>
        </w:rPr>
        <w:t>(1), 98–107.</w:t>
      </w:r>
    </w:p>
    <w:p w14:paraId="19A50FD8" w14:textId="77777777" w:rsidR="00571296" w:rsidRDefault="00571296" w:rsidP="00571296">
      <w:pPr>
        <w:spacing w:after="200" w:line="240" w:lineRule="auto"/>
        <w:ind w:left="567" w:hanging="567"/>
        <w:rPr>
          <w:rFonts w:ascii="Book Antiqua" w:eastAsia="Book Antiqua" w:hAnsi="Book Antiqua" w:cs="Book Antiqua"/>
          <w:color w:val="000000"/>
          <w:sz w:val="24"/>
          <w:szCs w:val="24"/>
        </w:rPr>
      </w:pPr>
      <w:r w:rsidRPr="007204A5">
        <w:rPr>
          <w:rFonts w:ascii="Book Antiqua" w:eastAsia="Book Antiqua" w:hAnsi="Book Antiqua" w:cs="Book Antiqua"/>
          <w:color w:val="000000"/>
          <w:sz w:val="24"/>
          <w:szCs w:val="24"/>
        </w:rPr>
        <w:t>Fitriani, L. (2019). Peran seni pertunjukan tradisional dalam pendidikan karakter.</w:t>
      </w:r>
      <w:r>
        <w:rPr>
          <w:rFonts w:ascii="Book Antiqua" w:eastAsia="Book Antiqua" w:hAnsi="Book Antiqua" w:cs="Book Antiqua"/>
          <w:color w:val="000000"/>
          <w:sz w:val="24"/>
          <w:szCs w:val="24"/>
        </w:rPr>
        <w:t xml:space="preserve"> </w:t>
      </w:r>
      <w:r w:rsidRPr="00571296">
        <w:rPr>
          <w:rFonts w:ascii="Book Antiqua" w:eastAsia="Book Antiqua" w:hAnsi="Book Antiqua" w:cs="Book Antiqua"/>
          <w:i/>
          <w:color w:val="000000"/>
          <w:sz w:val="24"/>
          <w:szCs w:val="24"/>
        </w:rPr>
        <w:t>Jurnal Pendidikan dan Kebudayaan, 24</w:t>
      </w:r>
      <w:r w:rsidRPr="007204A5">
        <w:rPr>
          <w:rFonts w:ascii="Book Antiqua" w:eastAsia="Book Antiqua" w:hAnsi="Book Antiqua" w:cs="Book Antiqua"/>
          <w:color w:val="000000"/>
          <w:sz w:val="24"/>
          <w:szCs w:val="24"/>
        </w:rPr>
        <w:t>(3), 210–218.</w:t>
      </w:r>
    </w:p>
    <w:p w14:paraId="6C5D9188" w14:textId="77777777" w:rsidR="00571296" w:rsidRPr="007204A5" w:rsidRDefault="00571296" w:rsidP="00571296">
      <w:pPr>
        <w:spacing w:after="200" w:line="240" w:lineRule="auto"/>
        <w:ind w:left="567" w:hanging="567"/>
        <w:rPr>
          <w:rFonts w:ascii="Book Antiqua" w:eastAsia="Book Antiqua" w:hAnsi="Book Antiqua" w:cs="Book Antiqua"/>
          <w:color w:val="000000"/>
          <w:sz w:val="24"/>
          <w:szCs w:val="24"/>
        </w:rPr>
      </w:pPr>
      <w:r w:rsidRPr="007204A5">
        <w:rPr>
          <w:rFonts w:ascii="Book Antiqua" w:eastAsia="Book Antiqua" w:hAnsi="Book Antiqua" w:cs="Book Antiqua"/>
          <w:color w:val="000000"/>
          <w:sz w:val="24"/>
          <w:szCs w:val="24"/>
        </w:rPr>
        <w:t>Handayani, R. (2019). Musik tradisional sebagai penguat identitas tari daerah</w:t>
      </w:r>
      <w:r w:rsidRPr="00571296">
        <w:rPr>
          <w:rFonts w:ascii="Book Antiqua" w:eastAsia="Book Antiqua" w:hAnsi="Book Antiqua" w:cs="Book Antiqua"/>
          <w:i/>
          <w:color w:val="000000"/>
          <w:sz w:val="24"/>
          <w:szCs w:val="24"/>
        </w:rPr>
        <w:t>. Jurnal Ilmu Seni, 7</w:t>
      </w:r>
      <w:r w:rsidRPr="007204A5">
        <w:rPr>
          <w:rFonts w:ascii="Book Antiqua" w:eastAsia="Book Antiqua" w:hAnsi="Book Antiqua" w:cs="Book Antiqua"/>
          <w:color w:val="000000"/>
          <w:sz w:val="24"/>
          <w:szCs w:val="24"/>
        </w:rPr>
        <w:t>(1), 77–84.</w:t>
      </w:r>
    </w:p>
    <w:p w14:paraId="5CA4F3DC" w14:textId="77777777" w:rsidR="00571296" w:rsidRPr="007204A5" w:rsidRDefault="00571296" w:rsidP="00571296">
      <w:pPr>
        <w:spacing w:after="200" w:line="240" w:lineRule="auto"/>
        <w:ind w:left="567" w:hanging="567"/>
        <w:rPr>
          <w:rFonts w:ascii="Book Antiqua" w:eastAsia="Book Antiqua" w:hAnsi="Book Antiqua" w:cs="Book Antiqua"/>
          <w:color w:val="000000"/>
          <w:sz w:val="24"/>
          <w:szCs w:val="24"/>
        </w:rPr>
      </w:pPr>
      <w:r w:rsidRPr="007204A5">
        <w:rPr>
          <w:rFonts w:ascii="Book Antiqua" w:eastAsia="Book Antiqua" w:hAnsi="Book Antiqua" w:cs="Book Antiqua"/>
          <w:color w:val="000000"/>
          <w:sz w:val="24"/>
          <w:szCs w:val="24"/>
        </w:rPr>
        <w:t>Handoko, B. (2020). Gotong royong sebagai modal sosial masyarakat pedesaan.</w:t>
      </w:r>
      <w:r>
        <w:rPr>
          <w:rFonts w:ascii="Book Antiqua" w:eastAsia="Book Antiqua" w:hAnsi="Book Antiqua" w:cs="Book Antiqua"/>
          <w:color w:val="000000"/>
          <w:sz w:val="24"/>
          <w:szCs w:val="24"/>
        </w:rPr>
        <w:t xml:space="preserve"> </w:t>
      </w:r>
      <w:r w:rsidRPr="00571296">
        <w:rPr>
          <w:rFonts w:ascii="Book Antiqua" w:eastAsia="Book Antiqua" w:hAnsi="Book Antiqua" w:cs="Book Antiqua"/>
          <w:i/>
          <w:color w:val="000000"/>
          <w:sz w:val="24"/>
          <w:szCs w:val="24"/>
        </w:rPr>
        <w:t>Jurnal Sosiologi Pedesaan, 6</w:t>
      </w:r>
      <w:r w:rsidRPr="007204A5">
        <w:rPr>
          <w:rFonts w:ascii="Book Antiqua" w:eastAsia="Book Antiqua" w:hAnsi="Book Antiqua" w:cs="Book Antiqua"/>
          <w:color w:val="000000"/>
          <w:sz w:val="24"/>
          <w:szCs w:val="24"/>
        </w:rPr>
        <w:t>(2), 115–123.</w:t>
      </w:r>
    </w:p>
    <w:p w14:paraId="3F2C16AA" w14:textId="77777777" w:rsidR="00571296" w:rsidRDefault="00571296" w:rsidP="00571296">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sz w:val="24"/>
          <w:szCs w:val="24"/>
        </w:rPr>
        <w:lastRenderedPageBreak/>
        <w:t xml:space="preserve">Hidayat, A. (2015). Unsur-unsur intrinsik dan nilai-nilai psikologis dalam naskah drama “matahari di sebuah jalan kecil” karya Arifin C Noor sebagai alternatif pemilihan bahan ajar sastra di SMA. </w:t>
      </w:r>
      <w:r>
        <w:rPr>
          <w:rFonts w:ascii="Book Antiqua" w:eastAsia="Book Antiqua" w:hAnsi="Book Antiqua" w:cs="Book Antiqua"/>
          <w:i/>
          <w:sz w:val="24"/>
          <w:szCs w:val="24"/>
        </w:rPr>
        <w:t>Jurnal Pendidikan Bahasa dan Sastra Indonesia, 5</w:t>
      </w:r>
      <w:r>
        <w:rPr>
          <w:rFonts w:ascii="Book Antiqua" w:eastAsia="Book Antiqua" w:hAnsi="Book Antiqua" w:cs="Book Antiqua"/>
          <w:sz w:val="24"/>
          <w:szCs w:val="24"/>
        </w:rPr>
        <w:t xml:space="preserve">(2), 1-6. </w:t>
      </w:r>
      <w:hyperlink r:id="rId16">
        <w:r>
          <w:rPr>
            <w:rFonts w:ascii="Book Antiqua" w:eastAsia="Book Antiqua" w:hAnsi="Book Antiqua" w:cs="Book Antiqua"/>
            <w:color w:val="0000FF"/>
            <w:sz w:val="24"/>
            <w:szCs w:val="24"/>
            <w:u w:val="single"/>
          </w:rPr>
          <w:t>https://doi.org/10.25134/fjpbsi.v5i2.183</w:t>
        </w:r>
      </w:hyperlink>
      <w:r>
        <w:rPr>
          <w:rFonts w:ascii="Book Antiqua" w:eastAsia="Book Antiqua" w:hAnsi="Book Antiqua" w:cs="Book Antiqua"/>
          <w:sz w:val="24"/>
          <w:szCs w:val="24"/>
        </w:rPr>
        <w:t xml:space="preserve">. </w:t>
      </w:r>
    </w:p>
    <w:p w14:paraId="196E4623" w14:textId="77777777" w:rsidR="00571296" w:rsidRDefault="00571296" w:rsidP="00571296">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sz w:val="24"/>
          <w:szCs w:val="24"/>
        </w:rPr>
        <w:t xml:space="preserve">Hirata, A. (2020). </w:t>
      </w:r>
      <w:r>
        <w:rPr>
          <w:rFonts w:ascii="Book Antiqua" w:eastAsia="Book Antiqua" w:hAnsi="Book Antiqua" w:cs="Book Antiqua"/>
          <w:i/>
          <w:sz w:val="24"/>
          <w:szCs w:val="24"/>
        </w:rPr>
        <w:t>Guru aini</w:t>
      </w:r>
      <w:r>
        <w:rPr>
          <w:rFonts w:ascii="Book Antiqua" w:eastAsia="Book Antiqua" w:hAnsi="Book Antiqua" w:cs="Book Antiqua"/>
          <w:sz w:val="24"/>
          <w:szCs w:val="24"/>
        </w:rPr>
        <w:t>. Yogyakarta, Indonesia: PT Bentang Perkasa.</w:t>
      </w:r>
    </w:p>
    <w:p w14:paraId="3685600B" w14:textId="77777777" w:rsidR="00571296" w:rsidRPr="007204A5" w:rsidRDefault="00571296" w:rsidP="00571296">
      <w:pPr>
        <w:spacing w:after="200" w:line="240" w:lineRule="auto"/>
        <w:ind w:left="567" w:hanging="567"/>
        <w:rPr>
          <w:rFonts w:ascii="Book Antiqua" w:eastAsia="Book Antiqua" w:hAnsi="Book Antiqua" w:cs="Book Antiqua"/>
          <w:color w:val="000000"/>
          <w:sz w:val="24"/>
          <w:szCs w:val="24"/>
        </w:rPr>
      </w:pPr>
      <w:r w:rsidRPr="007204A5">
        <w:rPr>
          <w:rFonts w:ascii="Book Antiqua" w:eastAsia="Book Antiqua" w:hAnsi="Book Antiqua" w:cs="Book Antiqua"/>
          <w:color w:val="000000"/>
          <w:sz w:val="24"/>
          <w:szCs w:val="24"/>
        </w:rPr>
        <w:t>Iskandar, T. (2020). Simbolisme dan falsafah dalam gerak tari tradisional Jawa.</w:t>
      </w:r>
      <w:r>
        <w:rPr>
          <w:rFonts w:ascii="Book Antiqua" w:eastAsia="Book Antiqua" w:hAnsi="Book Antiqua" w:cs="Book Antiqua"/>
          <w:color w:val="000000"/>
          <w:sz w:val="24"/>
          <w:szCs w:val="24"/>
        </w:rPr>
        <w:t xml:space="preserve"> </w:t>
      </w:r>
      <w:r w:rsidRPr="00571296">
        <w:rPr>
          <w:rFonts w:ascii="Book Antiqua" w:eastAsia="Book Antiqua" w:hAnsi="Book Antiqua" w:cs="Book Antiqua"/>
          <w:i/>
          <w:color w:val="000000"/>
          <w:sz w:val="24"/>
          <w:szCs w:val="24"/>
        </w:rPr>
        <w:t>Jurnal Filsafat Budaya, 5</w:t>
      </w:r>
      <w:r w:rsidRPr="007204A5">
        <w:rPr>
          <w:rFonts w:ascii="Book Antiqua" w:eastAsia="Book Antiqua" w:hAnsi="Book Antiqua" w:cs="Book Antiqua"/>
          <w:color w:val="000000"/>
          <w:sz w:val="24"/>
          <w:szCs w:val="24"/>
        </w:rPr>
        <w:t>(2), 102–111.</w:t>
      </w:r>
    </w:p>
    <w:p w14:paraId="35C249BB" w14:textId="77777777" w:rsidR="00571296" w:rsidRPr="007204A5" w:rsidRDefault="00571296" w:rsidP="00571296">
      <w:pPr>
        <w:spacing w:after="200" w:line="240" w:lineRule="auto"/>
        <w:ind w:left="567" w:hanging="567"/>
        <w:rPr>
          <w:rFonts w:ascii="Book Antiqua" w:eastAsia="Book Antiqua" w:hAnsi="Book Antiqua" w:cs="Book Antiqua"/>
          <w:color w:val="000000"/>
          <w:sz w:val="24"/>
          <w:szCs w:val="24"/>
        </w:rPr>
      </w:pPr>
      <w:r w:rsidRPr="007204A5">
        <w:rPr>
          <w:rFonts w:ascii="Book Antiqua" w:eastAsia="Book Antiqua" w:hAnsi="Book Antiqua" w:cs="Book Antiqua"/>
          <w:color w:val="000000"/>
          <w:sz w:val="24"/>
          <w:szCs w:val="24"/>
        </w:rPr>
        <w:t>Mulyani, E. (2021). Revitalisasi tari lokal sebagai media edukasi budaya</w:t>
      </w:r>
      <w:r w:rsidRPr="00571296">
        <w:rPr>
          <w:rFonts w:ascii="Book Antiqua" w:eastAsia="Book Antiqua" w:hAnsi="Book Antiqua" w:cs="Book Antiqua"/>
          <w:i/>
          <w:color w:val="000000"/>
          <w:sz w:val="24"/>
          <w:szCs w:val="24"/>
        </w:rPr>
        <w:t>. Jurnal Pendidikan Seni Indonesia, 14</w:t>
      </w:r>
      <w:r w:rsidRPr="007204A5">
        <w:rPr>
          <w:rFonts w:ascii="Book Antiqua" w:eastAsia="Book Antiqua" w:hAnsi="Book Antiqua" w:cs="Book Antiqua"/>
          <w:color w:val="000000"/>
          <w:sz w:val="24"/>
          <w:szCs w:val="24"/>
        </w:rPr>
        <w:t>(1), 89–96.</w:t>
      </w:r>
    </w:p>
    <w:p w14:paraId="79936C90" w14:textId="77777777" w:rsidR="00571296" w:rsidRPr="007204A5" w:rsidRDefault="00571296" w:rsidP="00571296">
      <w:pPr>
        <w:spacing w:after="200" w:line="240" w:lineRule="auto"/>
        <w:ind w:left="567" w:hanging="567"/>
        <w:rPr>
          <w:rFonts w:ascii="Book Antiqua" w:eastAsia="Book Antiqua" w:hAnsi="Book Antiqua" w:cs="Book Antiqua"/>
          <w:color w:val="000000"/>
          <w:sz w:val="24"/>
          <w:szCs w:val="24"/>
        </w:rPr>
      </w:pPr>
      <w:r w:rsidRPr="007204A5">
        <w:rPr>
          <w:rFonts w:ascii="Book Antiqua" w:eastAsia="Book Antiqua" w:hAnsi="Book Antiqua" w:cs="Book Antiqua"/>
          <w:color w:val="000000"/>
          <w:sz w:val="24"/>
          <w:szCs w:val="24"/>
        </w:rPr>
        <w:t xml:space="preserve">Njatrijani, R. (2018). Kearifan lokal dalam perspektif budaya Kota Semarang. </w:t>
      </w:r>
      <w:r w:rsidRPr="00571296">
        <w:rPr>
          <w:rFonts w:ascii="Book Antiqua" w:eastAsia="Book Antiqua" w:hAnsi="Book Antiqua" w:cs="Book Antiqua"/>
          <w:i/>
          <w:color w:val="000000"/>
          <w:sz w:val="24"/>
          <w:szCs w:val="24"/>
        </w:rPr>
        <w:t>Gema keadilan, 5</w:t>
      </w:r>
      <w:r w:rsidRPr="007204A5">
        <w:rPr>
          <w:rFonts w:ascii="Book Antiqua" w:eastAsia="Book Antiqua" w:hAnsi="Book Antiqua" w:cs="Book Antiqua"/>
          <w:color w:val="000000"/>
          <w:sz w:val="24"/>
          <w:szCs w:val="24"/>
        </w:rPr>
        <w:t>(1), 16-31.</w:t>
      </w:r>
      <w:r>
        <w:rPr>
          <w:rFonts w:ascii="Book Antiqua" w:eastAsia="Book Antiqua" w:hAnsi="Book Antiqua" w:cs="Book Antiqua"/>
          <w:color w:val="000000"/>
          <w:sz w:val="24"/>
          <w:szCs w:val="24"/>
        </w:rPr>
        <w:t xml:space="preserve"> </w:t>
      </w:r>
      <w:hyperlink r:id="rId17" w:history="1">
        <w:r w:rsidRPr="00000849">
          <w:rPr>
            <w:rStyle w:val="Hyperlink"/>
            <w:rFonts w:ascii="Book Antiqua" w:eastAsia="Book Antiqua" w:hAnsi="Book Antiqua" w:cs="Book Antiqua"/>
            <w:sz w:val="24"/>
            <w:szCs w:val="24"/>
          </w:rPr>
          <w:t>https://doi.org/10.14710/gk.2018.3580</w:t>
        </w:r>
      </w:hyperlink>
      <w:r>
        <w:rPr>
          <w:rFonts w:ascii="Book Antiqua" w:eastAsia="Book Antiqua" w:hAnsi="Book Antiqua" w:cs="Book Antiqua"/>
          <w:color w:val="000000"/>
          <w:sz w:val="24"/>
          <w:szCs w:val="24"/>
        </w:rPr>
        <w:t xml:space="preserve">  </w:t>
      </w:r>
    </w:p>
    <w:p w14:paraId="27B8C427" w14:textId="77777777" w:rsidR="00571296" w:rsidRPr="007204A5" w:rsidRDefault="00571296" w:rsidP="00571296">
      <w:pPr>
        <w:spacing w:after="200" w:line="240" w:lineRule="auto"/>
        <w:ind w:left="567" w:hanging="567"/>
        <w:rPr>
          <w:rFonts w:ascii="Book Antiqua" w:eastAsia="Book Antiqua" w:hAnsi="Book Antiqua" w:cs="Book Antiqua"/>
          <w:color w:val="000000"/>
          <w:sz w:val="24"/>
          <w:szCs w:val="24"/>
        </w:rPr>
      </w:pPr>
      <w:r w:rsidRPr="007204A5">
        <w:rPr>
          <w:rFonts w:ascii="Book Antiqua" w:eastAsia="Book Antiqua" w:hAnsi="Book Antiqua" w:cs="Book Antiqua"/>
          <w:color w:val="000000"/>
          <w:sz w:val="24"/>
          <w:szCs w:val="24"/>
        </w:rPr>
        <w:t>Nugroho, D. (2021). Pemberdayaan masyarakat melalui pariwisata budaya di</w:t>
      </w:r>
      <w:r>
        <w:rPr>
          <w:rFonts w:ascii="Book Antiqua" w:eastAsia="Book Antiqua" w:hAnsi="Book Antiqua" w:cs="Book Antiqua"/>
          <w:color w:val="000000"/>
          <w:sz w:val="24"/>
          <w:szCs w:val="24"/>
        </w:rPr>
        <w:t xml:space="preserve"> </w:t>
      </w:r>
      <w:r w:rsidRPr="007204A5">
        <w:rPr>
          <w:rFonts w:ascii="Book Antiqua" w:eastAsia="Book Antiqua" w:hAnsi="Book Antiqua" w:cs="Book Antiqua"/>
          <w:color w:val="000000"/>
          <w:sz w:val="24"/>
          <w:szCs w:val="24"/>
        </w:rPr>
        <w:t>Bojonegoro</w:t>
      </w:r>
      <w:r w:rsidRPr="00571296">
        <w:rPr>
          <w:rFonts w:ascii="Book Antiqua" w:eastAsia="Book Antiqua" w:hAnsi="Book Antiqua" w:cs="Book Antiqua"/>
          <w:i/>
          <w:color w:val="000000"/>
          <w:sz w:val="24"/>
          <w:szCs w:val="24"/>
        </w:rPr>
        <w:t>. Jurnal Pariwisata Nusantara, 9</w:t>
      </w:r>
      <w:r w:rsidRPr="007204A5">
        <w:rPr>
          <w:rFonts w:ascii="Book Antiqua" w:eastAsia="Book Antiqua" w:hAnsi="Book Antiqua" w:cs="Book Antiqua"/>
          <w:color w:val="000000"/>
          <w:sz w:val="24"/>
          <w:szCs w:val="24"/>
        </w:rPr>
        <w:t>(3), 166–174.</w:t>
      </w:r>
    </w:p>
    <w:p w14:paraId="7649DF1C" w14:textId="77777777" w:rsidR="00571296" w:rsidRPr="007204A5" w:rsidRDefault="00571296" w:rsidP="00571296">
      <w:pPr>
        <w:spacing w:after="200" w:line="240" w:lineRule="auto"/>
        <w:ind w:left="567" w:hanging="567"/>
        <w:rPr>
          <w:rFonts w:ascii="Book Antiqua" w:eastAsia="Book Antiqua" w:hAnsi="Book Antiqua" w:cs="Book Antiqua"/>
          <w:color w:val="000000"/>
          <w:sz w:val="24"/>
          <w:szCs w:val="24"/>
        </w:rPr>
      </w:pPr>
      <w:r w:rsidRPr="007204A5">
        <w:rPr>
          <w:rFonts w:ascii="Book Antiqua" w:eastAsia="Book Antiqua" w:hAnsi="Book Antiqua" w:cs="Book Antiqua"/>
          <w:color w:val="000000"/>
          <w:sz w:val="24"/>
          <w:szCs w:val="24"/>
        </w:rPr>
        <w:t>Prasetya, I. (2022). Dinamika sosial budaya masyarakat Jawa Timur dalam era</w:t>
      </w:r>
      <w:r>
        <w:rPr>
          <w:rFonts w:ascii="Book Antiqua" w:eastAsia="Book Antiqua" w:hAnsi="Book Antiqua" w:cs="Book Antiqua"/>
          <w:color w:val="000000"/>
          <w:sz w:val="24"/>
          <w:szCs w:val="24"/>
        </w:rPr>
        <w:t xml:space="preserve"> </w:t>
      </w:r>
      <w:r w:rsidRPr="007204A5">
        <w:rPr>
          <w:rFonts w:ascii="Book Antiqua" w:eastAsia="Book Antiqua" w:hAnsi="Book Antiqua" w:cs="Book Antiqua"/>
          <w:color w:val="000000"/>
          <w:sz w:val="24"/>
          <w:szCs w:val="24"/>
        </w:rPr>
        <w:t xml:space="preserve">modern. </w:t>
      </w:r>
      <w:r w:rsidRPr="00571296">
        <w:rPr>
          <w:rFonts w:ascii="Book Antiqua" w:eastAsia="Book Antiqua" w:hAnsi="Book Antiqua" w:cs="Book Antiqua"/>
          <w:i/>
          <w:color w:val="000000"/>
          <w:sz w:val="24"/>
          <w:szCs w:val="24"/>
        </w:rPr>
        <w:t>Jurnal Antropologi Budaya, 8</w:t>
      </w:r>
      <w:r w:rsidRPr="007204A5">
        <w:rPr>
          <w:rFonts w:ascii="Book Antiqua" w:eastAsia="Book Antiqua" w:hAnsi="Book Antiqua" w:cs="Book Antiqua"/>
          <w:color w:val="000000"/>
          <w:sz w:val="24"/>
          <w:szCs w:val="24"/>
        </w:rPr>
        <w:t>(2), 134–142.</w:t>
      </w:r>
    </w:p>
    <w:p w14:paraId="0B01384D" w14:textId="77777777" w:rsidR="00571296" w:rsidRPr="007204A5" w:rsidRDefault="00571296" w:rsidP="00571296">
      <w:pPr>
        <w:spacing w:after="200" w:line="240" w:lineRule="auto"/>
        <w:ind w:left="567" w:hanging="567"/>
        <w:rPr>
          <w:rFonts w:ascii="Book Antiqua" w:eastAsia="Book Antiqua" w:hAnsi="Book Antiqua" w:cs="Book Antiqua"/>
          <w:color w:val="000000"/>
          <w:sz w:val="24"/>
          <w:szCs w:val="24"/>
        </w:rPr>
      </w:pPr>
      <w:r w:rsidRPr="007204A5">
        <w:rPr>
          <w:rFonts w:ascii="Book Antiqua" w:eastAsia="Book Antiqua" w:hAnsi="Book Antiqua" w:cs="Book Antiqua"/>
          <w:color w:val="000000"/>
          <w:sz w:val="24"/>
          <w:szCs w:val="24"/>
        </w:rPr>
        <w:t>Prasetyo, D. (2022). Revitalisasi budaya lokal melalui tari tradisional di Jawa</w:t>
      </w:r>
      <w:r>
        <w:rPr>
          <w:rFonts w:ascii="Book Antiqua" w:eastAsia="Book Antiqua" w:hAnsi="Book Antiqua" w:cs="Book Antiqua"/>
          <w:color w:val="000000"/>
          <w:sz w:val="24"/>
          <w:szCs w:val="24"/>
        </w:rPr>
        <w:t xml:space="preserve"> </w:t>
      </w:r>
      <w:r w:rsidRPr="007204A5">
        <w:rPr>
          <w:rFonts w:ascii="Book Antiqua" w:eastAsia="Book Antiqua" w:hAnsi="Book Antiqua" w:cs="Book Antiqua"/>
          <w:color w:val="000000"/>
          <w:sz w:val="24"/>
          <w:szCs w:val="24"/>
        </w:rPr>
        <w:t xml:space="preserve">Timur. </w:t>
      </w:r>
      <w:r w:rsidRPr="00571296">
        <w:rPr>
          <w:rFonts w:ascii="Book Antiqua" w:eastAsia="Book Antiqua" w:hAnsi="Book Antiqua" w:cs="Book Antiqua"/>
          <w:i/>
          <w:color w:val="000000"/>
          <w:sz w:val="24"/>
          <w:szCs w:val="24"/>
        </w:rPr>
        <w:t>Jurnal Kebudayaan Daerah, 8</w:t>
      </w:r>
      <w:r w:rsidRPr="007204A5">
        <w:rPr>
          <w:rFonts w:ascii="Book Antiqua" w:eastAsia="Book Antiqua" w:hAnsi="Book Antiqua" w:cs="Book Antiqua"/>
          <w:color w:val="000000"/>
          <w:sz w:val="24"/>
          <w:szCs w:val="24"/>
        </w:rPr>
        <w:t>(2), 134–142.</w:t>
      </w:r>
    </w:p>
    <w:p w14:paraId="48D990A7" w14:textId="77777777" w:rsidR="00571296" w:rsidRPr="007204A5" w:rsidRDefault="00571296" w:rsidP="00571296">
      <w:pPr>
        <w:spacing w:after="200" w:line="240" w:lineRule="auto"/>
        <w:ind w:left="567" w:hanging="567"/>
        <w:rPr>
          <w:rFonts w:ascii="Book Antiqua" w:eastAsia="Book Antiqua" w:hAnsi="Book Antiqua" w:cs="Book Antiqua"/>
          <w:color w:val="000000"/>
          <w:sz w:val="24"/>
          <w:szCs w:val="24"/>
        </w:rPr>
      </w:pPr>
      <w:r w:rsidRPr="007204A5">
        <w:rPr>
          <w:rFonts w:ascii="Book Antiqua" w:eastAsia="Book Antiqua" w:hAnsi="Book Antiqua" w:cs="Book Antiqua"/>
          <w:color w:val="000000"/>
          <w:sz w:val="24"/>
          <w:szCs w:val="24"/>
        </w:rPr>
        <w:t>Putri, A. (2021). Nilai budaya dalam seni pertunjukan tradisional Bojonegoro.</w:t>
      </w:r>
      <w:r>
        <w:rPr>
          <w:rFonts w:ascii="Book Antiqua" w:eastAsia="Book Antiqua" w:hAnsi="Book Antiqua" w:cs="Book Antiqua"/>
          <w:color w:val="000000"/>
          <w:sz w:val="24"/>
          <w:szCs w:val="24"/>
        </w:rPr>
        <w:t xml:space="preserve"> </w:t>
      </w:r>
      <w:r w:rsidRPr="00571296">
        <w:rPr>
          <w:rFonts w:ascii="Book Antiqua" w:eastAsia="Book Antiqua" w:hAnsi="Book Antiqua" w:cs="Book Antiqua"/>
          <w:i/>
          <w:color w:val="000000"/>
          <w:sz w:val="24"/>
          <w:szCs w:val="24"/>
        </w:rPr>
        <w:t>Jurnal Kebudayaan Lokal, 9</w:t>
      </w:r>
      <w:r w:rsidRPr="007204A5">
        <w:rPr>
          <w:rFonts w:ascii="Book Antiqua" w:eastAsia="Book Antiqua" w:hAnsi="Book Antiqua" w:cs="Book Antiqua"/>
          <w:color w:val="000000"/>
          <w:sz w:val="24"/>
          <w:szCs w:val="24"/>
        </w:rPr>
        <w:t>(3), 201–210.</w:t>
      </w:r>
    </w:p>
    <w:p w14:paraId="5D8F36B9" w14:textId="77777777" w:rsidR="00571296" w:rsidRPr="007204A5" w:rsidRDefault="00571296" w:rsidP="00571296">
      <w:pPr>
        <w:spacing w:after="200" w:line="240" w:lineRule="auto"/>
        <w:ind w:left="567" w:hanging="567"/>
        <w:rPr>
          <w:rFonts w:ascii="Book Antiqua" w:eastAsia="Book Antiqua" w:hAnsi="Book Antiqua" w:cs="Book Antiqua"/>
          <w:color w:val="000000"/>
          <w:sz w:val="24"/>
          <w:szCs w:val="24"/>
        </w:rPr>
      </w:pPr>
      <w:r w:rsidRPr="007204A5">
        <w:rPr>
          <w:rFonts w:ascii="Book Antiqua" w:eastAsia="Book Antiqua" w:hAnsi="Book Antiqua" w:cs="Book Antiqua"/>
          <w:color w:val="000000"/>
          <w:sz w:val="24"/>
          <w:szCs w:val="24"/>
        </w:rPr>
        <w:t>Rahmadhani, T. (2020). Ciri khas gerak Tari Thengul sebagai warisan budaya tak</w:t>
      </w:r>
      <w:r>
        <w:rPr>
          <w:rFonts w:ascii="Book Antiqua" w:eastAsia="Book Antiqua" w:hAnsi="Book Antiqua" w:cs="Book Antiqua"/>
          <w:color w:val="000000"/>
          <w:sz w:val="24"/>
          <w:szCs w:val="24"/>
        </w:rPr>
        <w:t xml:space="preserve"> </w:t>
      </w:r>
      <w:r w:rsidRPr="007204A5">
        <w:rPr>
          <w:rFonts w:ascii="Book Antiqua" w:eastAsia="Book Antiqua" w:hAnsi="Book Antiqua" w:cs="Book Antiqua"/>
          <w:color w:val="000000"/>
          <w:sz w:val="24"/>
          <w:szCs w:val="24"/>
        </w:rPr>
        <w:t>benda</w:t>
      </w:r>
      <w:r w:rsidRPr="0099787D">
        <w:rPr>
          <w:rFonts w:ascii="Book Antiqua" w:eastAsia="Book Antiqua" w:hAnsi="Book Antiqua" w:cs="Book Antiqua"/>
          <w:i/>
          <w:color w:val="000000"/>
          <w:sz w:val="24"/>
          <w:szCs w:val="24"/>
        </w:rPr>
        <w:t>. Jurnal Warisan Budaya, 8</w:t>
      </w:r>
      <w:r w:rsidRPr="007204A5">
        <w:rPr>
          <w:rFonts w:ascii="Book Antiqua" w:eastAsia="Book Antiqua" w:hAnsi="Book Antiqua" w:cs="Book Antiqua"/>
          <w:color w:val="000000"/>
          <w:sz w:val="24"/>
          <w:szCs w:val="24"/>
        </w:rPr>
        <w:t>(2), 145–152.</w:t>
      </w:r>
    </w:p>
    <w:p w14:paraId="5A33522A" w14:textId="77777777" w:rsidR="00571296" w:rsidRPr="007204A5" w:rsidRDefault="00571296" w:rsidP="00571296">
      <w:pPr>
        <w:spacing w:after="200" w:line="240" w:lineRule="auto"/>
        <w:ind w:left="567" w:hanging="567"/>
        <w:rPr>
          <w:rFonts w:ascii="Book Antiqua" w:eastAsia="Book Antiqua" w:hAnsi="Book Antiqua" w:cs="Book Antiqua"/>
          <w:color w:val="000000"/>
          <w:sz w:val="24"/>
          <w:szCs w:val="24"/>
        </w:rPr>
      </w:pPr>
      <w:r w:rsidRPr="007204A5">
        <w:rPr>
          <w:rFonts w:ascii="Book Antiqua" w:eastAsia="Book Antiqua" w:hAnsi="Book Antiqua" w:cs="Book Antiqua"/>
          <w:color w:val="000000"/>
          <w:sz w:val="24"/>
          <w:szCs w:val="24"/>
        </w:rPr>
        <w:t>Rahmawati, E. (2020). Kearifan lokal dan ketahanan budaya masyarakat desa.</w:t>
      </w:r>
      <w:r>
        <w:rPr>
          <w:rFonts w:ascii="Book Antiqua" w:eastAsia="Book Antiqua" w:hAnsi="Book Antiqua" w:cs="Book Antiqua"/>
          <w:color w:val="000000"/>
          <w:sz w:val="24"/>
          <w:szCs w:val="24"/>
        </w:rPr>
        <w:t xml:space="preserve"> </w:t>
      </w:r>
      <w:r w:rsidRPr="0099787D">
        <w:rPr>
          <w:rFonts w:ascii="Book Antiqua" w:eastAsia="Book Antiqua" w:hAnsi="Book Antiqua" w:cs="Book Antiqua"/>
          <w:i/>
          <w:color w:val="000000"/>
          <w:sz w:val="24"/>
          <w:szCs w:val="24"/>
        </w:rPr>
        <w:t>Jurnal Ilmu Sosial dan Humaniora, 6</w:t>
      </w:r>
      <w:r w:rsidRPr="007204A5">
        <w:rPr>
          <w:rFonts w:ascii="Book Antiqua" w:eastAsia="Book Antiqua" w:hAnsi="Book Antiqua" w:cs="Book Antiqua"/>
          <w:color w:val="000000"/>
          <w:sz w:val="24"/>
          <w:szCs w:val="24"/>
        </w:rPr>
        <w:t>(4), 299–308.</w:t>
      </w:r>
    </w:p>
    <w:p w14:paraId="7DE3F1DE" w14:textId="77777777" w:rsidR="00571296" w:rsidRPr="007204A5" w:rsidRDefault="00571296" w:rsidP="00571296">
      <w:pPr>
        <w:spacing w:after="200" w:line="240" w:lineRule="auto"/>
        <w:ind w:left="567" w:hanging="567"/>
        <w:rPr>
          <w:rFonts w:ascii="Book Antiqua" w:eastAsia="Book Antiqua" w:hAnsi="Book Antiqua" w:cs="Book Antiqua"/>
          <w:color w:val="000000"/>
          <w:sz w:val="24"/>
          <w:szCs w:val="24"/>
        </w:rPr>
      </w:pPr>
      <w:r w:rsidRPr="007204A5">
        <w:rPr>
          <w:rFonts w:ascii="Book Antiqua" w:eastAsia="Book Antiqua" w:hAnsi="Book Antiqua" w:cs="Book Antiqua"/>
          <w:color w:val="000000"/>
          <w:sz w:val="24"/>
          <w:szCs w:val="24"/>
        </w:rPr>
        <w:t xml:space="preserve">Rohmah, L. (2021). Interaksi sosial dalam komunitas lokal Jawa Timur. </w:t>
      </w:r>
      <w:r w:rsidRPr="0099787D">
        <w:rPr>
          <w:rFonts w:ascii="Book Antiqua" w:eastAsia="Book Antiqua" w:hAnsi="Book Antiqua" w:cs="Book Antiqua"/>
          <w:i/>
          <w:color w:val="000000"/>
          <w:sz w:val="24"/>
          <w:szCs w:val="24"/>
        </w:rPr>
        <w:t>Jurnal Komunikasi dan Masyarakat, 5</w:t>
      </w:r>
      <w:r w:rsidRPr="007204A5">
        <w:rPr>
          <w:rFonts w:ascii="Book Antiqua" w:eastAsia="Book Antiqua" w:hAnsi="Book Antiqua" w:cs="Book Antiqua"/>
          <w:color w:val="000000"/>
          <w:sz w:val="24"/>
          <w:szCs w:val="24"/>
        </w:rPr>
        <w:t>(1), 56–64.</w:t>
      </w:r>
    </w:p>
    <w:p w14:paraId="2CC2BEF8" w14:textId="77777777" w:rsidR="00571296" w:rsidRPr="007204A5" w:rsidRDefault="00571296" w:rsidP="00571296">
      <w:pPr>
        <w:spacing w:after="200" w:line="240" w:lineRule="auto"/>
        <w:ind w:left="567" w:hanging="567"/>
        <w:rPr>
          <w:rFonts w:ascii="Book Antiqua" w:eastAsia="Book Antiqua" w:hAnsi="Book Antiqua" w:cs="Book Antiqua"/>
          <w:color w:val="000000"/>
          <w:sz w:val="24"/>
          <w:szCs w:val="24"/>
        </w:rPr>
      </w:pPr>
      <w:r w:rsidRPr="007204A5">
        <w:rPr>
          <w:rFonts w:ascii="Book Antiqua" w:eastAsia="Book Antiqua" w:hAnsi="Book Antiqua" w:cs="Book Antiqua"/>
          <w:color w:val="000000"/>
          <w:sz w:val="24"/>
          <w:szCs w:val="24"/>
        </w:rPr>
        <w:t>Rohmah, L. (2021). Tari Thengul sebagai representasi identitas budaya lokal</w:t>
      </w:r>
      <w:r>
        <w:rPr>
          <w:rFonts w:ascii="Book Antiqua" w:eastAsia="Book Antiqua" w:hAnsi="Book Antiqua" w:cs="Book Antiqua"/>
          <w:color w:val="000000"/>
          <w:sz w:val="24"/>
          <w:szCs w:val="24"/>
        </w:rPr>
        <w:t xml:space="preserve"> </w:t>
      </w:r>
      <w:r w:rsidRPr="007204A5">
        <w:rPr>
          <w:rFonts w:ascii="Book Antiqua" w:eastAsia="Book Antiqua" w:hAnsi="Book Antiqua" w:cs="Book Antiqua"/>
          <w:color w:val="000000"/>
          <w:sz w:val="24"/>
          <w:szCs w:val="24"/>
        </w:rPr>
        <w:t xml:space="preserve">Bojonegoro. </w:t>
      </w:r>
      <w:r w:rsidRPr="0099787D">
        <w:rPr>
          <w:rFonts w:ascii="Book Antiqua" w:eastAsia="Book Antiqua" w:hAnsi="Book Antiqua" w:cs="Book Antiqua"/>
          <w:i/>
          <w:color w:val="000000"/>
          <w:sz w:val="24"/>
          <w:szCs w:val="24"/>
        </w:rPr>
        <w:t>Jurnal Seni Pertunjukan Indonesia, 12</w:t>
      </w:r>
      <w:r w:rsidRPr="007204A5">
        <w:rPr>
          <w:rFonts w:ascii="Book Antiqua" w:eastAsia="Book Antiqua" w:hAnsi="Book Antiqua" w:cs="Book Antiqua"/>
          <w:color w:val="000000"/>
          <w:sz w:val="24"/>
          <w:szCs w:val="24"/>
        </w:rPr>
        <w:t>(1), 77–85.</w:t>
      </w:r>
    </w:p>
    <w:p w14:paraId="46250A88" w14:textId="77777777" w:rsidR="00571296" w:rsidRPr="007204A5" w:rsidRDefault="00571296" w:rsidP="00571296">
      <w:pPr>
        <w:spacing w:after="200" w:line="240" w:lineRule="auto"/>
        <w:ind w:left="567" w:hanging="567"/>
        <w:rPr>
          <w:rFonts w:ascii="Book Antiqua" w:eastAsia="Book Antiqua" w:hAnsi="Book Antiqua" w:cs="Book Antiqua"/>
          <w:color w:val="000000"/>
          <w:sz w:val="24"/>
          <w:szCs w:val="24"/>
        </w:rPr>
      </w:pPr>
      <w:r w:rsidRPr="007204A5">
        <w:rPr>
          <w:rFonts w:ascii="Book Antiqua" w:eastAsia="Book Antiqua" w:hAnsi="Book Antiqua" w:cs="Book Antiqua"/>
          <w:color w:val="000000"/>
          <w:sz w:val="24"/>
          <w:szCs w:val="24"/>
        </w:rPr>
        <w:t xml:space="preserve">Santosa, H. (2020). Kehidupan sosial budaya masyarakat Bojonegoro. </w:t>
      </w:r>
      <w:r w:rsidRPr="0099787D">
        <w:rPr>
          <w:rFonts w:ascii="Book Antiqua" w:eastAsia="Book Antiqua" w:hAnsi="Book Antiqua" w:cs="Book Antiqua"/>
          <w:i/>
          <w:color w:val="000000"/>
          <w:sz w:val="24"/>
          <w:szCs w:val="24"/>
        </w:rPr>
        <w:t>Jurnal Kajian Sosial dan Budaya, 7</w:t>
      </w:r>
      <w:r w:rsidRPr="007204A5">
        <w:rPr>
          <w:rFonts w:ascii="Book Antiqua" w:eastAsia="Book Antiqua" w:hAnsi="Book Antiqua" w:cs="Book Antiqua"/>
          <w:color w:val="000000"/>
          <w:sz w:val="24"/>
          <w:szCs w:val="24"/>
        </w:rPr>
        <w:t>(1), 77–85.</w:t>
      </w:r>
    </w:p>
    <w:p w14:paraId="1611E677" w14:textId="77777777" w:rsidR="00571296" w:rsidRPr="007204A5" w:rsidRDefault="00571296" w:rsidP="00571296">
      <w:pPr>
        <w:spacing w:after="200" w:line="240" w:lineRule="auto"/>
        <w:ind w:left="567" w:hanging="567"/>
        <w:rPr>
          <w:rFonts w:ascii="Book Antiqua" w:eastAsia="Book Antiqua" w:hAnsi="Book Antiqua" w:cs="Book Antiqua"/>
          <w:color w:val="000000"/>
          <w:sz w:val="24"/>
          <w:szCs w:val="24"/>
        </w:rPr>
      </w:pPr>
      <w:r w:rsidRPr="007204A5">
        <w:rPr>
          <w:rFonts w:ascii="Book Antiqua" w:eastAsia="Book Antiqua" w:hAnsi="Book Antiqua" w:cs="Book Antiqua"/>
          <w:color w:val="000000"/>
          <w:sz w:val="24"/>
          <w:szCs w:val="24"/>
        </w:rPr>
        <w:t>Sari, T. (2021). Karakter agraris dan ketahanan sosial masyarakat Jawa Timur.</w:t>
      </w:r>
      <w:r>
        <w:rPr>
          <w:rFonts w:ascii="Book Antiqua" w:eastAsia="Book Antiqua" w:hAnsi="Book Antiqua" w:cs="Book Antiqua"/>
          <w:color w:val="000000"/>
          <w:sz w:val="24"/>
          <w:szCs w:val="24"/>
        </w:rPr>
        <w:t xml:space="preserve"> </w:t>
      </w:r>
      <w:r w:rsidRPr="0099787D">
        <w:rPr>
          <w:rFonts w:ascii="Book Antiqua" w:eastAsia="Book Antiqua" w:hAnsi="Book Antiqua" w:cs="Book Antiqua"/>
          <w:i/>
          <w:color w:val="000000"/>
          <w:sz w:val="24"/>
          <w:szCs w:val="24"/>
        </w:rPr>
        <w:t>Jurnal Ketahanan Sosial, 10</w:t>
      </w:r>
      <w:r w:rsidRPr="007204A5">
        <w:rPr>
          <w:rFonts w:ascii="Book Antiqua" w:eastAsia="Book Antiqua" w:hAnsi="Book Antiqua" w:cs="Book Antiqua"/>
          <w:color w:val="000000"/>
          <w:sz w:val="24"/>
          <w:szCs w:val="24"/>
        </w:rPr>
        <w:t>(2), 121–130.</w:t>
      </w:r>
    </w:p>
    <w:p w14:paraId="47C31BA7" w14:textId="77777777" w:rsidR="00571296" w:rsidRPr="007204A5" w:rsidRDefault="00571296" w:rsidP="00571296">
      <w:pPr>
        <w:spacing w:after="200" w:line="240" w:lineRule="auto"/>
        <w:ind w:left="567" w:hanging="567"/>
        <w:rPr>
          <w:rFonts w:ascii="Book Antiqua" w:eastAsia="Book Antiqua" w:hAnsi="Book Antiqua" w:cs="Book Antiqua"/>
          <w:color w:val="000000"/>
          <w:sz w:val="24"/>
          <w:szCs w:val="24"/>
        </w:rPr>
      </w:pPr>
      <w:r w:rsidRPr="007204A5">
        <w:rPr>
          <w:rFonts w:ascii="Book Antiqua" w:eastAsia="Book Antiqua" w:hAnsi="Book Antiqua" w:cs="Book Antiqua"/>
          <w:color w:val="000000"/>
          <w:sz w:val="24"/>
          <w:szCs w:val="24"/>
        </w:rPr>
        <w:t xml:space="preserve">Setyawan, D. (2022). Peran tari daerah dalam menangkal globalisasi budaya. </w:t>
      </w:r>
      <w:r w:rsidRPr="0099787D">
        <w:rPr>
          <w:rFonts w:ascii="Book Antiqua" w:eastAsia="Book Antiqua" w:hAnsi="Book Antiqua" w:cs="Book Antiqua"/>
          <w:i/>
          <w:color w:val="000000"/>
          <w:sz w:val="24"/>
          <w:szCs w:val="24"/>
        </w:rPr>
        <w:t>Jurnal Ilmu Budaya, 16</w:t>
      </w:r>
      <w:r w:rsidRPr="007204A5">
        <w:rPr>
          <w:rFonts w:ascii="Book Antiqua" w:eastAsia="Book Antiqua" w:hAnsi="Book Antiqua" w:cs="Book Antiqua"/>
          <w:color w:val="000000"/>
          <w:sz w:val="24"/>
          <w:szCs w:val="24"/>
        </w:rPr>
        <w:t>(1), 55–64.</w:t>
      </w:r>
    </w:p>
    <w:p w14:paraId="2308A6E4" w14:textId="77777777" w:rsidR="00571296" w:rsidRPr="007204A5" w:rsidRDefault="00571296" w:rsidP="00571296">
      <w:pPr>
        <w:spacing w:after="200" w:line="240" w:lineRule="auto"/>
        <w:ind w:left="567" w:hanging="567"/>
        <w:rPr>
          <w:rFonts w:ascii="Book Antiqua" w:eastAsia="Book Antiqua" w:hAnsi="Book Antiqua" w:cs="Book Antiqua"/>
          <w:color w:val="000000"/>
          <w:sz w:val="24"/>
          <w:szCs w:val="24"/>
        </w:rPr>
      </w:pPr>
      <w:r w:rsidRPr="007204A5">
        <w:rPr>
          <w:rFonts w:ascii="Book Antiqua" w:eastAsia="Book Antiqua" w:hAnsi="Book Antiqua" w:cs="Book Antiqua"/>
          <w:color w:val="000000"/>
          <w:sz w:val="24"/>
          <w:szCs w:val="24"/>
        </w:rPr>
        <w:t>Suryani, N. (2021). Nilai-nilai sosial dalam tradisi masyarakat lokal Jawa Timur.</w:t>
      </w:r>
      <w:r>
        <w:rPr>
          <w:rFonts w:ascii="Book Antiqua" w:eastAsia="Book Antiqua" w:hAnsi="Book Antiqua" w:cs="Book Antiqua"/>
          <w:color w:val="000000"/>
          <w:sz w:val="24"/>
          <w:szCs w:val="24"/>
        </w:rPr>
        <w:t xml:space="preserve"> </w:t>
      </w:r>
      <w:r w:rsidRPr="0099787D">
        <w:rPr>
          <w:rFonts w:ascii="Book Antiqua" w:eastAsia="Book Antiqua" w:hAnsi="Book Antiqua" w:cs="Book Antiqua"/>
          <w:i/>
          <w:color w:val="000000"/>
          <w:sz w:val="24"/>
          <w:szCs w:val="24"/>
        </w:rPr>
        <w:t>Jurnal Antropologi Budaya, 9</w:t>
      </w:r>
      <w:r w:rsidRPr="007204A5">
        <w:rPr>
          <w:rFonts w:ascii="Book Antiqua" w:eastAsia="Book Antiqua" w:hAnsi="Book Antiqua" w:cs="Book Antiqua"/>
          <w:color w:val="000000"/>
          <w:sz w:val="24"/>
          <w:szCs w:val="24"/>
        </w:rPr>
        <w:t>(1), 55–63.</w:t>
      </w:r>
      <w:r>
        <w:rPr>
          <w:rFonts w:ascii="Book Antiqua" w:eastAsia="Book Antiqua" w:hAnsi="Book Antiqua" w:cs="Book Antiqua"/>
          <w:color w:val="000000"/>
          <w:sz w:val="24"/>
          <w:szCs w:val="24"/>
        </w:rPr>
        <w:t xml:space="preserve"> </w:t>
      </w:r>
    </w:p>
    <w:p w14:paraId="1DF74EC6" w14:textId="77777777" w:rsidR="00571296" w:rsidRPr="007204A5" w:rsidRDefault="00571296" w:rsidP="00571296">
      <w:pPr>
        <w:spacing w:after="200" w:line="240" w:lineRule="auto"/>
        <w:ind w:left="567" w:hanging="567"/>
        <w:rPr>
          <w:rFonts w:ascii="Book Antiqua" w:eastAsia="Book Antiqua" w:hAnsi="Book Antiqua" w:cs="Book Antiqua"/>
          <w:color w:val="000000"/>
          <w:sz w:val="24"/>
          <w:szCs w:val="24"/>
        </w:rPr>
      </w:pPr>
      <w:r w:rsidRPr="007204A5">
        <w:rPr>
          <w:rFonts w:ascii="Book Antiqua" w:eastAsia="Book Antiqua" w:hAnsi="Book Antiqua" w:cs="Book Antiqua"/>
          <w:color w:val="000000"/>
          <w:sz w:val="24"/>
          <w:szCs w:val="24"/>
        </w:rPr>
        <w:lastRenderedPageBreak/>
        <w:t xml:space="preserve">Susanti, L. (2020). Tari Thengul sebagai representasi identitas Bojonegoro. </w:t>
      </w:r>
      <w:r w:rsidRPr="0099787D">
        <w:rPr>
          <w:rFonts w:ascii="Book Antiqua" w:eastAsia="Book Antiqua" w:hAnsi="Book Antiqua" w:cs="Book Antiqua"/>
          <w:i/>
          <w:color w:val="000000"/>
          <w:sz w:val="24"/>
          <w:szCs w:val="24"/>
        </w:rPr>
        <w:t>Jurnal Kajian Seni Tradisi, 10</w:t>
      </w:r>
      <w:r w:rsidRPr="007204A5">
        <w:rPr>
          <w:rFonts w:ascii="Book Antiqua" w:eastAsia="Book Antiqua" w:hAnsi="Book Antiqua" w:cs="Book Antiqua"/>
          <w:color w:val="000000"/>
          <w:sz w:val="24"/>
          <w:szCs w:val="24"/>
        </w:rPr>
        <w:t>(1), 65–72.</w:t>
      </w:r>
    </w:p>
    <w:p w14:paraId="3395C285" w14:textId="77777777" w:rsidR="00571296" w:rsidRPr="007204A5" w:rsidRDefault="00571296" w:rsidP="00571296">
      <w:pPr>
        <w:spacing w:after="200" w:line="240" w:lineRule="auto"/>
        <w:ind w:left="567" w:hanging="567"/>
        <w:rPr>
          <w:rFonts w:ascii="Book Antiqua" w:eastAsia="Book Antiqua" w:hAnsi="Book Antiqua" w:cs="Book Antiqua"/>
          <w:color w:val="000000"/>
          <w:sz w:val="24"/>
          <w:szCs w:val="24"/>
        </w:rPr>
      </w:pPr>
      <w:r w:rsidRPr="007204A5">
        <w:rPr>
          <w:rFonts w:ascii="Book Antiqua" w:eastAsia="Book Antiqua" w:hAnsi="Book Antiqua" w:cs="Book Antiqua"/>
          <w:color w:val="000000"/>
          <w:sz w:val="24"/>
          <w:szCs w:val="24"/>
        </w:rPr>
        <w:t xml:space="preserve">Utami, D. (2021). Tari tradisional dan pembentukan karakter generasi muda. </w:t>
      </w:r>
      <w:r w:rsidRPr="0099787D">
        <w:rPr>
          <w:rFonts w:ascii="Book Antiqua" w:eastAsia="Book Antiqua" w:hAnsi="Book Antiqua" w:cs="Book Antiqua"/>
          <w:i/>
          <w:color w:val="000000"/>
          <w:sz w:val="24"/>
          <w:szCs w:val="24"/>
        </w:rPr>
        <w:t>Jurnal Pendidikan Seni, 10</w:t>
      </w:r>
      <w:r w:rsidRPr="007204A5">
        <w:rPr>
          <w:rFonts w:ascii="Book Antiqua" w:eastAsia="Book Antiqua" w:hAnsi="Book Antiqua" w:cs="Book Antiqua"/>
          <w:color w:val="000000"/>
          <w:sz w:val="24"/>
          <w:szCs w:val="24"/>
        </w:rPr>
        <w:t>(2), 112–120.</w:t>
      </w:r>
    </w:p>
    <w:p w14:paraId="135431D3" w14:textId="77777777" w:rsidR="00571296" w:rsidRPr="007204A5" w:rsidRDefault="00571296" w:rsidP="00571296">
      <w:pPr>
        <w:spacing w:after="200" w:line="240" w:lineRule="auto"/>
        <w:ind w:left="567" w:hanging="567"/>
        <w:rPr>
          <w:rFonts w:ascii="Book Antiqua" w:eastAsia="Book Antiqua" w:hAnsi="Book Antiqua" w:cs="Book Antiqua"/>
          <w:color w:val="000000"/>
          <w:sz w:val="24"/>
          <w:szCs w:val="24"/>
        </w:rPr>
      </w:pPr>
      <w:r w:rsidRPr="007204A5">
        <w:rPr>
          <w:rFonts w:ascii="Book Antiqua" w:eastAsia="Book Antiqua" w:hAnsi="Book Antiqua" w:cs="Book Antiqua"/>
          <w:color w:val="000000"/>
          <w:sz w:val="24"/>
          <w:szCs w:val="24"/>
        </w:rPr>
        <w:t xml:space="preserve">Wahyuni, R. (2020). Pendidikan budaya lokal melalui kesenian tradisional. </w:t>
      </w:r>
      <w:r w:rsidRPr="0099787D">
        <w:rPr>
          <w:rFonts w:ascii="Book Antiqua" w:eastAsia="Book Antiqua" w:hAnsi="Book Antiqua" w:cs="Book Antiqua"/>
          <w:i/>
          <w:color w:val="000000"/>
          <w:sz w:val="24"/>
          <w:szCs w:val="24"/>
        </w:rPr>
        <w:t>Jurnal Ilmu Budaya, 15</w:t>
      </w:r>
      <w:r w:rsidRPr="007204A5">
        <w:rPr>
          <w:rFonts w:ascii="Book Antiqua" w:eastAsia="Book Antiqua" w:hAnsi="Book Antiqua" w:cs="Book Antiqua"/>
          <w:color w:val="000000"/>
          <w:sz w:val="24"/>
          <w:szCs w:val="24"/>
        </w:rPr>
        <w:t>(1), 88–97.</w:t>
      </w:r>
    </w:p>
    <w:p w14:paraId="20082666" w14:textId="77777777" w:rsidR="00571296" w:rsidRPr="007204A5" w:rsidRDefault="00571296" w:rsidP="00571296">
      <w:pPr>
        <w:spacing w:after="200" w:line="240" w:lineRule="auto"/>
        <w:ind w:left="567" w:hanging="567"/>
        <w:rPr>
          <w:rFonts w:ascii="Book Antiqua" w:eastAsia="Book Antiqua" w:hAnsi="Book Antiqua" w:cs="Book Antiqua"/>
          <w:color w:val="000000"/>
          <w:sz w:val="24"/>
          <w:szCs w:val="24"/>
        </w:rPr>
      </w:pPr>
      <w:r w:rsidRPr="007204A5">
        <w:rPr>
          <w:rFonts w:ascii="Book Antiqua" w:eastAsia="Book Antiqua" w:hAnsi="Book Antiqua" w:cs="Book Antiqua"/>
          <w:color w:val="000000"/>
          <w:sz w:val="24"/>
          <w:szCs w:val="24"/>
        </w:rPr>
        <w:t>Wahyuni, R. (2020). Pendidikan seni tradisional sebagai sarana pelestarian budaya.</w:t>
      </w:r>
      <w:r>
        <w:rPr>
          <w:rFonts w:ascii="Book Antiqua" w:eastAsia="Book Antiqua" w:hAnsi="Book Antiqua" w:cs="Book Antiqua"/>
          <w:color w:val="000000"/>
          <w:sz w:val="24"/>
          <w:szCs w:val="24"/>
        </w:rPr>
        <w:t xml:space="preserve"> </w:t>
      </w:r>
      <w:r w:rsidRPr="0099787D">
        <w:rPr>
          <w:rFonts w:ascii="Book Antiqua" w:eastAsia="Book Antiqua" w:hAnsi="Book Antiqua" w:cs="Book Antiqua"/>
          <w:i/>
          <w:color w:val="000000"/>
          <w:sz w:val="24"/>
          <w:szCs w:val="24"/>
        </w:rPr>
        <w:t>Jurnal Pendidikan Budaya, 14</w:t>
      </w:r>
      <w:r w:rsidRPr="007204A5">
        <w:rPr>
          <w:rFonts w:ascii="Book Antiqua" w:eastAsia="Book Antiqua" w:hAnsi="Book Antiqua" w:cs="Book Antiqua"/>
          <w:color w:val="000000"/>
          <w:sz w:val="24"/>
          <w:szCs w:val="24"/>
        </w:rPr>
        <w:t>(1), 88–97.</w:t>
      </w:r>
    </w:p>
    <w:p w14:paraId="73B5DA1D" w14:textId="77777777" w:rsidR="00571296" w:rsidRPr="007204A5" w:rsidRDefault="00571296" w:rsidP="00571296">
      <w:pPr>
        <w:spacing w:after="200" w:line="240" w:lineRule="auto"/>
        <w:ind w:left="567" w:hanging="567"/>
        <w:rPr>
          <w:rFonts w:ascii="Book Antiqua" w:eastAsia="Book Antiqua" w:hAnsi="Book Antiqua" w:cs="Book Antiqua"/>
          <w:color w:val="000000"/>
          <w:sz w:val="24"/>
          <w:szCs w:val="24"/>
        </w:rPr>
      </w:pPr>
      <w:r w:rsidRPr="007204A5">
        <w:rPr>
          <w:rFonts w:ascii="Book Antiqua" w:eastAsia="Book Antiqua" w:hAnsi="Book Antiqua" w:cs="Book Antiqua"/>
          <w:color w:val="000000"/>
          <w:sz w:val="24"/>
          <w:szCs w:val="24"/>
        </w:rPr>
        <w:t>Wulandari, H. (2021). Kostum dan rias dalam tari tradisional Jawa Timur.</w:t>
      </w:r>
      <w:r w:rsidRPr="0099787D">
        <w:rPr>
          <w:rFonts w:ascii="Book Antiqua" w:eastAsia="Book Antiqua" w:hAnsi="Book Antiqua" w:cs="Book Antiqua"/>
          <w:i/>
          <w:color w:val="000000"/>
          <w:sz w:val="24"/>
          <w:szCs w:val="24"/>
        </w:rPr>
        <w:t xml:space="preserve"> Jurnal Estetika Seni, 12</w:t>
      </w:r>
      <w:r w:rsidRPr="007204A5">
        <w:rPr>
          <w:rFonts w:ascii="Book Antiqua" w:eastAsia="Book Antiqua" w:hAnsi="Book Antiqua" w:cs="Book Antiqua"/>
          <w:color w:val="000000"/>
          <w:sz w:val="24"/>
          <w:szCs w:val="24"/>
        </w:rPr>
        <w:t>(3), 179–187.</w:t>
      </w:r>
    </w:p>
    <w:p w14:paraId="227D7A2E" w14:textId="77777777" w:rsidR="00571296" w:rsidRPr="007204A5" w:rsidRDefault="00571296" w:rsidP="00571296">
      <w:pPr>
        <w:spacing w:after="200" w:line="240" w:lineRule="auto"/>
        <w:ind w:left="567" w:hanging="567"/>
        <w:rPr>
          <w:rFonts w:ascii="Book Antiqua" w:eastAsia="Book Antiqua" w:hAnsi="Book Antiqua" w:cs="Book Antiqua"/>
          <w:color w:val="000000"/>
          <w:sz w:val="24"/>
          <w:szCs w:val="24"/>
        </w:rPr>
      </w:pPr>
      <w:r w:rsidRPr="007204A5">
        <w:rPr>
          <w:rFonts w:ascii="Book Antiqua" w:eastAsia="Book Antiqua" w:hAnsi="Book Antiqua" w:cs="Book Antiqua"/>
          <w:color w:val="000000"/>
          <w:sz w:val="24"/>
          <w:szCs w:val="24"/>
        </w:rPr>
        <w:t xml:space="preserve">Yuliani, M. (2022). Warisan budaya dan identitas lokal di Bojonegoro. </w:t>
      </w:r>
      <w:r w:rsidRPr="0099787D">
        <w:rPr>
          <w:rFonts w:ascii="Book Antiqua" w:eastAsia="Book Antiqua" w:hAnsi="Book Antiqua" w:cs="Book Antiqua"/>
          <w:i/>
          <w:color w:val="000000"/>
          <w:sz w:val="24"/>
          <w:szCs w:val="24"/>
        </w:rPr>
        <w:t>Jurnal Budaya Nusantara, 13</w:t>
      </w:r>
      <w:r w:rsidRPr="007204A5">
        <w:rPr>
          <w:rFonts w:ascii="Book Antiqua" w:eastAsia="Book Antiqua" w:hAnsi="Book Antiqua" w:cs="Book Antiqua"/>
          <w:color w:val="000000"/>
          <w:sz w:val="24"/>
          <w:szCs w:val="24"/>
        </w:rPr>
        <w:t>(2), 201–210.</w:t>
      </w:r>
    </w:p>
    <w:p w14:paraId="42C50310" w14:textId="77777777" w:rsidR="00571296" w:rsidRPr="000B2DC3" w:rsidRDefault="00571296" w:rsidP="00571296">
      <w:pPr>
        <w:spacing w:after="200" w:line="240" w:lineRule="auto"/>
        <w:ind w:left="567" w:hanging="567"/>
        <w:rPr>
          <w:rFonts w:ascii="Book Antiqua" w:eastAsia="Book Antiqua" w:hAnsi="Book Antiqua" w:cs="Book Antiqua"/>
          <w:color w:val="000000"/>
          <w:sz w:val="24"/>
          <w:szCs w:val="24"/>
        </w:rPr>
      </w:pPr>
      <w:r w:rsidRPr="007204A5">
        <w:rPr>
          <w:rFonts w:ascii="Book Antiqua" w:eastAsia="Book Antiqua" w:hAnsi="Book Antiqua" w:cs="Book Antiqua"/>
          <w:color w:val="000000"/>
          <w:sz w:val="24"/>
          <w:szCs w:val="24"/>
        </w:rPr>
        <w:t>Yulianti, M. (2020). Makna simbolik dalam tari tradisional Jawa Timur</w:t>
      </w:r>
      <w:r w:rsidRPr="0099787D">
        <w:rPr>
          <w:rFonts w:ascii="Book Antiqua" w:eastAsia="Book Antiqua" w:hAnsi="Book Antiqua" w:cs="Book Antiqua"/>
          <w:i/>
          <w:color w:val="000000"/>
          <w:sz w:val="24"/>
          <w:szCs w:val="24"/>
        </w:rPr>
        <w:t>. Jurnal Kajian Budaya, 6</w:t>
      </w:r>
      <w:r w:rsidRPr="007204A5">
        <w:rPr>
          <w:rFonts w:ascii="Book Antiqua" w:eastAsia="Book Antiqua" w:hAnsi="Book Antiqua" w:cs="Book Antiqua"/>
          <w:color w:val="000000"/>
          <w:sz w:val="24"/>
          <w:szCs w:val="24"/>
        </w:rPr>
        <w:t>(2), 145–153</w:t>
      </w:r>
    </w:p>
    <w:p w14:paraId="3B7EB03B" w14:textId="77777777" w:rsidR="004D5B0C" w:rsidRPr="004D5B0C" w:rsidRDefault="004D5B0C" w:rsidP="00571296">
      <w:pPr>
        <w:spacing w:after="200" w:line="240" w:lineRule="auto"/>
        <w:ind w:left="567" w:hanging="567"/>
        <w:rPr>
          <w:rFonts w:ascii="Book Antiqua" w:eastAsia="Book Antiqua" w:hAnsi="Book Antiqua" w:cs="Book Antiqua"/>
          <w:sz w:val="24"/>
          <w:szCs w:val="24"/>
        </w:rPr>
      </w:pPr>
    </w:p>
    <w:p w14:paraId="06BDD66D" w14:textId="77777777" w:rsidR="00E32AD7" w:rsidRDefault="00E32AD7" w:rsidP="00571296">
      <w:pPr>
        <w:spacing w:line="240" w:lineRule="auto"/>
      </w:pPr>
    </w:p>
    <w:p w14:paraId="5D8771E5" w14:textId="77777777" w:rsidR="00E32AD7" w:rsidRDefault="00E32AD7" w:rsidP="00571296">
      <w:pPr>
        <w:spacing w:line="240" w:lineRule="auto"/>
      </w:pPr>
    </w:p>
    <w:p w14:paraId="3B4B5A91" w14:textId="77777777" w:rsidR="00E32AD7" w:rsidRDefault="00E32AD7" w:rsidP="00571296">
      <w:pPr>
        <w:spacing w:line="240" w:lineRule="auto"/>
      </w:pPr>
    </w:p>
    <w:p w14:paraId="6CBFF915" w14:textId="77777777" w:rsidR="00E32AD7" w:rsidRDefault="00E32AD7" w:rsidP="00571296">
      <w:pPr>
        <w:spacing w:line="240" w:lineRule="auto"/>
      </w:pPr>
    </w:p>
    <w:p w14:paraId="372970F5" w14:textId="77777777" w:rsidR="00E32AD7" w:rsidRDefault="00E32AD7" w:rsidP="00571296">
      <w:pPr>
        <w:spacing w:line="240" w:lineRule="auto"/>
      </w:pPr>
    </w:p>
    <w:p w14:paraId="4B43B89F" w14:textId="77777777" w:rsidR="00E32AD7" w:rsidRDefault="00E32AD7" w:rsidP="00571296">
      <w:pPr>
        <w:spacing w:line="240" w:lineRule="auto"/>
      </w:pPr>
    </w:p>
    <w:p w14:paraId="45EC305A" w14:textId="77777777" w:rsidR="00E32AD7" w:rsidRDefault="00E32AD7" w:rsidP="00571296">
      <w:pPr>
        <w:spacing w:line="240" w:lineRule="auto"/>
      </w:pPr>
    </w:p>
    <w:p w14:paraId="7471DCE4" w14:textId="77777777" w:rsidR="00E32AD7" w:rsidRDefault="00E32AD7" w:rsidP="00571296">
      <w:pPr>
        <w:spacing w:line="240" w:lineRule="auto"/>
      </w:pPr>
    </w:p>
    <w:p w14:paraId="1C280272" w14:textId="77777777" w:rsidR="00E32AD7" w:rsidRDefault="00E32AD7" w:rsidP="00571296">
      <w:pPr>
        <w:spacing w:line="240" w:lineRule="auto"/>
      </w:pPr>
    </w:p>
    <w:p w14:paraId="07122E49" w14:textId="77777777" w:rsidR="00E32AD7" w:rsidRDefault="00E32AD7" w:rsidP="00571296">
      <w:pPr>
        <w:spacing w:line="240" w:lineRule="auto"/>
      </w:pPr>
    </w:p>
    <w:p w14:paraId="3DCD591D" w14:textId="77777777" w:rsidR="00E32AD7" w:rsidRDefault="00E32AD7" w:rsidP="00571296">
      <w:pPr>
        <w:spacing w:line="240" w:lineRule="auto"/>
      </w:pPr>
    </w:p>
    <w:p w14:paraId="1EC3F3FA" w14:textId="77777777" w:rsidR="00E32AD7" w:rsidRDefault="00E32AD7" w:rsidP="00571296">
      <w:pPr>
        <w:spacing w:line="240" w:lineRule="auto"/>
        <w:ind w:firstLine="0"/>
      </w:pPr>
    </w:p>
    <w:p w14:paraId="102CC6FF" w14:textId="77777777" w:rsidR="00E32AD7" w:rsidRDefault="00E32AD7" w:rsidP="00571296">
      <w:pPr>
        <w:spacing w:line="240" w:lineRule="auto"/>
      </w:pPr>
    </w:p>
    <w:p w14:paraId="087BECDF" w14:textId="77777777" w:rsidR="00E32AD7" w:rsidRDefault="00E32AD7" w:rsidP="00571296">
      <w:pPr>
        <w:spacing w:line="240" w:lineRule="auto"/>
      </w:pPr>
    </w:p>
    <w:p w14:paraId="7C9D0FE3" w14:textId="04605FE5" w:rsidR="00E32AD7" w:rsidRDefault="00E32AD7" w:rsidP="00571296">
      <w:pPr>
        <w:spacing w:line="240" w:lineRule="auto"/>
        <w:ind w:firstLine="0"/>
      </w:pPr>
    </w:p>
    <w:sectPr w:rsidR="00E32AD7" w:rsidSect="007327A3">
      <w:headerReference w:type="default" r:id="rId18"/>
      <w:type w:val="continuous"/>
      <w:pgSz w:w="11906" w:h="16838"/>
      <w:pgMar w:top="1440" w:right="1440" w:bottom="1440" w:left="1440"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18F80" w14:textId="77777777" w:rsidR="00063C5B" w:rsidRDefault="00063C5B">
      <w:pPr>
        <w:spacing w:line="240" w:lineRule="auto"/>
      </w:pPr>
      <w:r>
        <w:separator/>
      </w:r>
    </w:p>
  </w:endnote>
  <w:endnote w:type="continuationSeparator" w:id="0">
    <w:p w14:paraId="36833E4F" w14:textId="77777777" w:rsidR="00063C5B" w:rsidRDefault="00063C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ncing Script">
    <w:altName w:val="Calibri"/>
    <w:panose1 w:val="00000000000000000000"/>
    <w:charset w:val="00"/>
    <w:family w:val="auto"/>
    <w:pitch w:val="variable"/>
    <w:sig w:usb0="A000007F" w:usb1="4000004B" w:usb2="00000000" w:usb3="00000000" w:csb0="00000193" w:csb1="00000000"/>
  </w:font>
  <w:font w:name="Book Antiqua">
    <w:panose1 w:val="02040602050305030304"/>
    <w:charset w:val="00"/>
    <w:family w:val="roman"/>
    <w:pitch w:val="variable"/>
    <w:sig w:usb0="00000287" w:usb1="00000000" w:usb2="00000000" w:usb3="00000000" w:csb0="0000009F" w:csb1="00000000"/>
  </w:font>
  <w:font w:name="Quattrocento Sans">
    <w:altName w:val="Calibri"/>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F43EE" w14:textId="30302654" w:rsidR="0099787D" w:rsidRPr="0099787D" w:rsidRDefault="0099787D" w:rsidP="0099787D">
    <w:pPr>
      <w:keepNext/>
      <w:pBdr>
        <w:top w:val="nil"/>
        <w:left w:val="nil"/>
        <w:bottom w:val="nil"/>
        <w:right w:val="nil"/>
        <w:between w:val="nil"/>
      </w:pBdr>
      <w:tabs>
        <w:tab w:val="center" w:pos="4153"/>
        <w:tab w:val="right" w:pos="9060"/>
      </w:tabs>
      <w:spacing w:line="240" w:lineRule="auto"/>
      <w:ind w:firstLine="0"/>
      <w:rPr>
        <w:rFonts w:ascii="Book Antiqua" w:eastAsia="Book Antiqua" w:hAnsi="Book Antiqua" w:cs="Book Antiqua"/>
        <w:color w:val="000000"/>
      </w:rPr>
    </w:pPr>
    <w:r>
      <w:rPr>
        <w:rFonts w:ascii="Book Antiqua" w:eastAsia="Book Antiqua" w:hAnsi="Book Antiqua" w:cs="Book Antiqua"/>
        <w:noProof/>
        <w:sz w:val="18"/>
        <w:szCs w:val="18"/>
      </w:rPr>
      <w:drawing>
        <wp:inline distT="114300" distB="114300" distL="114300" distR="114300" wp14:anchorId="05279C4B" wp14:editId="5BA3A650">
          <wp:extent cx="5731200" cy="63500"/>
          <wp:effectExtent l="0" t="0" r="0" b="0"/>
          <wp:docPr id="174200900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63500"/>
                  </a:xfrm>
                  <a:prstGeom prst="rect">
                    <a:avLst/>
                  </a:prstGeom>
                  <a:ln/>
                </pic:spPr>
              </pic:pic>
            </a:graphicData>
          </a:graphic>
        </wp:inline>
      </w:drawing>
    </w:r>
    <w:r>
      <w:rPr>
        <w:rFonts w:ascii="Book Antiqua" w:eastAsia="Book Antiqua" w:hAnsi="Book Antiqua" w:cs="Book Antiqua"/>
        <w:color w:val="000000"/>
        <w:sz w:val="18"/>
        <w:szCs w:val="18"/>
      </w:rPr>
      <w:t>Bojonegoro, 5 Juli 2025</w:t>
    </w:r>
    <w:r>
      <w:rPr>
        <w:rFonts w:ascii="Book Antiqua" w:eastAsia="Book Antiqua" w:hAnsi="Book Antiqua" w:cs="Book Antiqua"/>
        <w:color w:val="000000"/>
      </w:rPr>
      <w:tab/>
    </w:r>
    <w:r>
      <w:rPr>
        <w:rFonts w:ascii="Book Antiqua" w:eastAsia="Book Antiqua" w:hAnsi="Book Antiqua" w:cs="Book Antiqua"/>
        <w:color w:val="000000"/>
        <w:sz w:val="18"/>
        <w:szCs w:val="18"/>
      </w:rPr>
      <w:fldChar w:fldCharType="begin"/>
    </w:r>
    <w:r>
      <w:rPr>
        <w:rFonts w:ascii="Book Antiqua" w:eastAsia="Book Antiqua" w:hAnsi="Book Antiqua" w:cs="Book Antiqua"/>
        <w:color w:val="000000"/>
        <w:sz w:val="18"/>
        <w:szCs w:val="18"/>
      </w:rPr>
      <w:instrText>PAGE</w:instrText>
    </w:r>
    <w:r>
      <w:rPr>
        <w:rFonts w:ascii="Book Antiqua" w:eastAsia="Book Antiqua" w:hAnsi="Book Antiqua" w:cs="Book Antiqua"/>
        <w:color w:val="000000"/>
        <w:sz w:val="18"/>
        <w:szCs w:val="18"/>
      </w:rPr>
      <w:fldChar w:fldCharType="separate"/>
    </w:r>
    <w:r>
      <w:rPr>
        <w:rFonts w:ascii="Book Antiqua" w:eastAsia="Book Antiqua" w:hAnsi="Book Antiqua" w:cs="Book Antiqua"/>
        <w:color w:val="000000"/>
        <w:sz w:val="18"/>
        <w:szCs w:val="18"/>
      </w:rPr>
      <w:t>2</w:t>
    </w:r>
    <w:r>
      <w:rPr>
        <w:rFonts w:ascii="Book Antiqua" w:eastAsia="Book Antiqua" w:hAnsi="Book Antiqua" w:cs="Book Antiqua"/>
        <w:color w:val="000000"/>
        <w:sz w:val="18"/>
        <w:szCs w:val="18"/>
      </w:rPr>
      <w:fldChar w:fldCharType="end"/>
    </w:r>
    <w:r>
      <w:rPr>
        <w:rFonts w:ascii="Book Antiqua" w:eastAsia="Book Antiqua" w:hAnsi="Book Antiqua" w:cs="Book Antiqua"/>
        <w:color w:val="000000"/>
      </w:rPr>
      <w:tab/>
    </w:r>
    <w:r>
      <w:rPr>
        <w:rFonts w:ascii="Book Antiqua" w:eastAsia="Book Antiqua" w:hAnsi="Book Antiqua" w:cs="Book Antiqua"/>
        <w:color w:val="000000"/>
        <w:sz w:val="18"/>
        <w:szCs w:val="18"/>
      </w:rPr>
      <w:t xml:space="preserve">                         Prosiding Seminar Nasional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8C651" w14:textId="77777777" w:rsidR="00063C5B" w:rsidRDefault="00063C5B">
      <w:pPr>
        <w:spacing w:line="240" w:lineRule="auto"/>
      </w:pPr>
      <w:r>
        <w:separator/>
      </w:r>
    </w:p>
  </w:footnote>
  <w:footnote w:type="continuationSeparator" w:id="0">
    <w:p w14:paraId="34114FCA" w14:textId="77777777" w:rsidR="00063C5B" w:rsidRDefault="00063C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93DF1" w14:textId="4B3509B9" w:rsidR="00F576FE" w:rsidRDefault="00F576FE">
    <w:pPr>
      <w:pBdr>
        <w:top w:val="nil"/>
        <w:left w:val="nil"/>
        <w:bottom w:val="nil"/>
        <w:right w:val="nil"/>
        <w:between w:val="nil"/>
      </w:pBdr>
      <w:tabs>
        <w:tab w:val="center" w:pos="4536"/>
        <w:tab w:val="right" w:pos="9072"/>
      </w:tabs>
      <w:spacing w:line="240" w:lineRule="auto"/>
      <w:ind w:firstLine="0"/>
      <w:jc w:val="left"/>
      <w:rPr>
        <w:rFonts w:ascii="Book Antiqua" w:eastAsia="Book Antiqua" w:hAnsi="Book Antiqua" w:cs="Book Antiqua"/>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DA023" w14:textId="77777777" w:rsidR="0099787D" w:rsidRDefault="0099787D">
    <w:pPr>
      <w:pBdr>
        <w:top w:val="nil"/>
        <w:left w:val="nil"/>
        <w:bottom w:val="nil"/>
        <w:right w:val="nil"/>
        <w:between w:val="nil"/>
      </w:pBdr>
      <w:tabs>
        <w:tab w:val="center" w:pos="4536"/>
        <w:tab w:val="right" w:pos="9072"/>
      </w:tabs>
      <w:spacing w:line="240" w:lineRule="auto"/>
      <w:ind w:firstLine="0"/>
      <w:jc w:val="left"/>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t xml:space="preserve">Susanti &amp; Hasanudin </w:t>
    </w:r>
    <w:r>
      <w:rPr>
        <w:rFonts w:ascii="Book Antiqua" w:eastAsia="Book Antiqua" w:hAnsi="Book Antiqua" w:cs="Book Antiqua"/>
        <w:color w:val="000000"/>
        <w:sz w:val="16"/>
        <w:szCs w:val="16"/>
      </w:rPr>
      <w:tab/>
    </w:r>
    <w:r>
      <w:rPr>
        <w:rFonts w:ascii="Book Antiqua" w:eastAsia="Book Antiqua" w:hAnsi="Book Antiqua" w:cs="Book Antiqua"/>
        <w:color w:val="000000"/>
        <w:sz w:val="16"/>
        <w:szCs w:val="16"/>
      </w:rPr>
      <w:tab/>
      <w:t>Peran Tari Thengul…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A3"/>
    <w:rsid w:val="00063C5B"/>
    <w:rsid w:val="00137904"/>
    <w:rsid w:val="00184E43"/>
    <w:rsid w:val="002036BC"/>
    <w:rsid w:val="00342067"/>
    <w:rsid w:val="003B3ED7"/>
    <w:rsid w:val="004D5B0C"/>
    <w:rsid w:val="00502607"/>
    <w:rsid w:val="00546EAB"/>
    <w:rsid w:val="00571296"/>
    <w:rsid w:val="005A21D1"/>
    <w:rsid w:val="005D4D24"/>
    <w:rsid w:val="006C45F3"/>
    <w:rsid w:val="006E7B20"/>
    <w:rsid w:val="007130FF"/>
    <w:rsid w:val="007327A3"/>
    <w:rsid w:val="007766F5"/>
    <w:rsid w:val="007C553A"/>
    <w:rsid w:val="008060B4"/>
    <w:rsid w:val="00892553"/>
    <w:rsid w:val="008B4FC8"/>
    <w:rsid w:val="00922577"/>
    <w:rsid w:val="00933F3D"/>
    <w:rsid w:val="0099787D"/>
    <w:rsid w:val="00AA41E1"/>
    <w:rsid w:val="00C42C3C"/>
    <w:rsid w:val="00C90F32"/>
    <w:rsid w:val="00CC1197"/>
    <w:rsid w:val="00D95E10"/>
    <w:rsid w:val="00DC0684"/>
    <w:rsid w:val="00E32AD7"/>
    <w:rsid w:val="00E565C6"/>
    <w:rsid w:val="00E711B5"/>
    <w:rsid w:val="00F57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387C"/>
  <w15:chartTrackingRefBased/>
  <w15:docId w15:val="{54FC4212-93FF-43B2-96CB-6045D270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0_Normal"/>
    <w:qFormat/>
    <w:rsid w:val="007327A3"/>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kern w:val="0"/>
      <w:sz w:val="20"/>
      <w:szCs w:val="20"/>
      <w:lang w:eastAsia="de-DE"/>
    </w:rPr>
  </w:style>
  <w:style w:type="paragraph" w:styleId="Heading1">
    <w:name w:val="heading 1"/>
    <w:basedOn w:val="Normal"/>
    <w:next w:val="Normal"/>
    <w:link w:val="Heading1Char"/>
    <w:uiPriority w:val="9"/>
    <w:qFormat/>
    <w:rsid w:val="007327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27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27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27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27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27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7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7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7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7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27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27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27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27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27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7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7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7A3"/>
    <w:rPr>
      <w:rFonts w:eastAsiaTheme="majorEastAsia" w:cstheme="majorBidi"/>
      <w:color w:val="272727" w:themeColor="text1" w:themeTint="D8"/>
    </w:rPr>
  </w:style>
  <w:style w:type="paragraph" w:styleId="Title">
    <w:name w:val="Title"/>
    <w:basedOn w:val="Normal"/>
    <w:next w:val="Normal"/>
    <w:link w:val="TitleChar"/>
    <w:uiPriority w:val="10"/>
    <w:qFormat/>
    <w:rsid w:val="00732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7A3"/>
    <w:pPr>
      <w:numPr>
        <w:ilvl w:val="1"/>
      </w:numPr>
      <w:ind w:firstLine="22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7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7A3"/>
    <w:pPr>
      <w:spacing w:before="160"/>
      <w:jc w:val="center"/>
    </w:pPr>
    <w:rPr>
      <w:i/>
      <w:iCs/>
      <w:color w:val="404040" w:themeColor="text1" w:themeTint="BF"/>
    </w:rPr>
  </w:style>
  <w:style w:type="character" w:customStyle="1" w:styleId="QuoteChar">
    <w:name w:val="Quote Char"/>
    <w:basedOn w:val="DefaultParagraphFont"/>
    <w:link w:val="Quote"/>
    <w:uiPriority w:val="29"/>
    <w:rsid w:val="007327A3"/>
    <w:rPr>
      <w:i/>
      <w:iCs/>
      <w:color w:val="404040" w:themeColor="text1" w:themeTint="BF"/>
    </w:rPr>
  </w:style>
  <w:style w:type="paragraph" w:styleId="ListParagraph">
    <w:name w:val="List Paragraph"/>
    <w:basedOn w:val="Normal"/>
    <w:uiPriority w:val="34"/>
    <w:qFormat/>
    <w:rsid w:val="007327A3"/>
    <w:pPr>
      <w:ind w:left="720"/>
      <w:contextualSpacing/>
    </w:pPr>
  </w:style>
  <w:style w:type="character" w:styleId="IntenseEmphasis">
    <w:name w:val="Intense Emphasis"/>
    <w:basedOn w:val="DefaultParagraphFont"/>
    <w:uiPriority w:val="21"/>
    <w:qFormat/>
    <w:rsid w:val="007327A3"/>
    <w:rPr>
      <w:i/>
      <w:iCs/>
      <w:color w:val="2F5496" w:themeColor="accent1" w:themeShade="BF"/>
    </w:rPr>
  </w:style>
  <w:style w:type="paragraph" w:styleId="IntenseQuote">
    <w:name w:val="Intense Quote"/>
    <w:basedOn w:val="Normal"/>
    <w:next w:val="Normal"/>
    <w:link w:val="IntenseQuoteChar"/>
    <w:uiPriority w:val="30"/>
    <w:qFormat/>
    <w:rsid w:val="007327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27A3"/>
    <w:rPr>
      <w:i/>
      <w:iCs/>
      <w:color w:val="2F5496" w:themeColor="accent1" w:themeShade="BF"/>
    </w:rPr>
  </w:style>
  <w:style w:type="character" w:styleId="IntenseReference">
    <w:name w:val="Intense Reference"/>
    <w:basedOn w:val="DefaultParagraphFont"/>
    <w:uiPriority w:val="32"/>
    <w:qFormat/>
    <w:rsid w:val="007327A3"/>
    <w:rPr>
      <w:b/>
      <w:bCs/>
      <w:smallCaps/>
      <w:color w:val="2F5496" w:themeColor="accent1" w:themeShade="BF"/>
      <w:spacing w:val="5"/>
    </w:rPr>
  </w:style>
  <w:style w:type="paragraph" w:styleId="Header">
    <w:name w:val="header"/>
    <w:aliases w:val="0_Header"/>
    <w:basedOn w:val="Normal"/>
    <w:link w:val="HeaderChar"/>
    <w:rsid w:val="007327A3"/>
    <w:pPr>
      <w:tabs>
        <w:tab w:val="center" w:pos="4536"/>
        <w:tab w:val="right" w:pos="9072"/>
      </w:tabs>
      <w:spacing w:line="240" w:lineRule="auto"/>
      <w:ind w:firstLine="0"/>
      <w:jc w:val="left"/>
    </w:pPr>
    <w:rPr>
      <w:color w:val="808080"/>
      <w:sz w:val="16"/>
    </w:rPr>
  </w:style>
  <w:style w:type="character" w:customStyle="1" w:styleId="HeaderChar">
    <w:name w:val="Header Char"/>
    <w:aliases w:val="0_Header Char"/>
    <w:basedOn w:val="DefaultParagraphFont"/>
    <w:link w:val="Header"/>
    <w:rsid w:val="007327A3"/>
    <w:rPr>
      <w:rFonts w:ascii="Times New Roman" w:eastAsia="Times New Roman" w:hAnsi="Times New Roman" w:cs="Times New Roman"/>
      <w:color w:val="808080"/>
      <w:kern w:val="0"/>
      <w:sz w:val="16"/>
      <w:szCs w:val="20"/>
      <w:lang w:eastAsia="de-DE"/>
    </w:rPr>
  </w:style>
  <w:style w:type="paragraph" w:styleId="Footer">
    <w:name w:val="footer"/>
    <w:basedOn w:val="Normal"/>
    <w:link w:val="FooterChar"/>
    <w:uiPriority w:val="99"/>
    <w:unhideWhenUsed/>
    <w:rsid w:val="007327A3"/>
    <w:pPr>
      <w:tabs>
        <w:tab w:val="center" w:pos="4153"/>
        <w:tab w:val="right" w:pos="8306"/>
      </w:tabs>
      <w:spacing w:line="240" w:lineRule="auto"/>
    </w:pPr>
  </w:style>
  <w:style w:type="character" w:customStyle="1" w:styleId="FooterChar">
    <w:name w:val="Footer Char"/>
    <w:basedOn w:val="DefaultParagraphFont"/>
    <w:link w:val="Footer"/>
    <w:uiPriority w:val="99"/>
    <w:rsid w:val="007327A3"/>
    <w:rPr>
      <w:rFonts w:ascii="Times New Roman" w:eastAsia="Times New Roman" w:hAnsi="Times New Roman" w:cs="Times New Roman"/>
      <w:kern w:val="0"/>
      <w:sz w:val="20"/>
      <w:szCs w:val="20"/>
      <w:lang w:eastAsia="de-DE"/>
    </w:rPr>
  </w:style>
  <w:style w:type="character" w:styleId="Hyperlink">
    <w:name w:val="Hyperlink"/>
    <w:basedOn w:val="DefaultParagraphFont"/>
    <w:rsid w:val="00AA41E1"/>
    <w:rPr>
      <w:color w:val="0000FF"/>
      <w:u w:val="single"/>
    </w:rPr>
  </w:style>
  <w:style w:type="character" w:styleId="UnresolvedMention">
    <w:name w:val="Unresolved Mention"/>
    <w:basedOn w:val="DefaultParagraphFont"/>
    <w:uiPriority w:val="99"/>
    <w:semiHidden/>
    <w:unhideWhenUsed/>
    <w:rsid w:val="004D5B0C"/>
    <w:rPr>
      <w:color w:val="605E5C"/>
      <w:shd w:val="clear" w:color="auto" w:fill="E1DFDD"/>
    </w:rPr>
  </w:style>
  <w:style w:type="paragraph" w:styleId="NormalWeb">
    <w:name w:val="Normal (Web)"/>
    <w:basedOn w:val="Normal"/>
    <w:uiPriority w:val="99"/>
    <w:semiHidden/>
    <w:unhideWhenUsed/>
    <w:rsid w:val="0089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08989">
      <w:bodyDiv w:val="1"/>
      <w:marLeft w:val="0"/>
      <w:marRight w:val="0"/>
      <w:marTop w:val="0"/>
      <w:marBottom w:val="0"/>
      <w:divBdr>
        <w:top w:val="none" w:sz="0" w:space="0" w:color="auto"/>
        <w:left w:val="none" w:sz="0" w:space="0" w:color="auto"/>
        <w:bottom w:val="none" w:sz="0" w:space="0" w:color="auto"/>
        <w:right w:val="none" w:sz="0" w:space="0" w:color="auto"/>
      </w:divBdr>
    </w:div>
    <w:div w:id="307055598">
      <w:bodyDiv w:val="1"/>
      <w:marLeft w:val="0"/>
      <w:marRight w:val="0"/>
      <w:marTop w:val="0"/>
      <w:marBottom w:val="0"/>
      <w:divBdr>
        <w:top w:val="none" w:sz="0" w:space="0" w:color="auto"/>
        <w:left w:val="none" w:sz="0" w:space="0" w:color="auto"/>
        <w:bottom w:val="none" w:sz="0" w:space="0" w:color="auto"/>
        <w:right w:val="none" w:sz="0" w:space="0" w:color="auto"/>
      </w:divBdr>
    </w:div>
    <w:div w:id="555553236">
      <w:bodyDiv w:val="1"/>
      <w:marLeft w:val="0"/>
      <w:marRight w:val="0"/>
      <w:marTop w:val="0"/>
      <w:marBottom w:val="0"/>
      <w:divBdr>
        <w:top w:val="none" w:sz="0" w:space="0" w:color="auto"/>
        <w:left w:val="none" w:sz="0" w:space="0" w:color="auto"/>
        <w:bottom w:val="none" w:sz="0" w:space="0" w:color="auto"/>
        <w:right w:val="none" w:sz="0" w:space="0" w:color="auto"/>
      </w:divBdr>
    </w:div>
    <w:div w:id="723798509">
      <w:bodyDiv w:val="1"/>
      <w:marLeft w:val="0"/>
      <w:marRight w:val="0"/>
      <w:marTop w:val="0"/>
      <w:marBottom w:val="0"/>
      <w:divBdr>
        <w:top w:val="none" w:sz="0" w:space="0" w:color="auto"/>
        <w:left w:val="none" w:sz="0" w:space="0" w:color="auto"/>
        <w:bottom w:val="none" w:sz="0" w:space="0" w:color="auto"/>
        <w:right w:val="none" w:sz="0" w:space="0" w:color="auto"/>
      </w:divBdr>
    </w:div>
    <w:div w:id="949776163">
      <w:bodyDiv w:val="1"/>
      <w:marLeft w:val="0"/>
      <w:marRight w:val="0"/>
      <w:marTop w:val="0"/>
      <w:marBottom w:val="0"/>
      <w:divBdr>
        <w:top w:val="none" w:sz="0" w:space="0" w:color="auto"/>
        <w:left w:val="none" w:sz="0" w:space="0" w:color="auto"/>
        <w:bottom w:val="none" w:sz="0" w:space="0" w:color="auto"/>
        <w:right w:val="none" w:sz="0" w:space="0" w:color="auto"/>
      </w:divBdr>
    </w:div>
    <w:div w:id="997727863">
      <w:bodyDiv w:val="1"/>
      <w:marLeft w:val="0"/>
      <w:marRight w:val="0"/>
      <w:marTop w:val="0"/>
      <w:marBottom w:val="0"/>
      <w:divBdr>
        <w:top w:val="none" w:sz="0" w:space="0" w:color="auto"/>
        <w:left w:val="none" w:sz="0" w:space="0" w:color="auto"/>
        <w:bottom w:val="none" w:sz="0" w:space="0" w:color="auto"/>
        <w:right w:val="none" w:sz="0" w:space="0" w:color="auto"/>
      </w:divBdr>
    </w:div>
    <w:div w:id="1474370306">
      <w:bodyDiv w:val="1"/>
      <w:marLeft w:val="0"/>
      <w:marRight w:val="0"/>
      <w:marTop w:val="0"/>
      <w:marBottom w:val="0"/>
      <w:divBdr>
        <w:top w:val="none" w:sz="0" w:space="0" w:color="auto"/>
        <w:left w:val="none" w:sz="0" w:space="0" w:color="auto"/>
        <w:bottom w:val="none" w:sz="0" w:space="0" w:color="auto"/>
        <w:right w:val="none" w:sz="0" w:space="0" w:color="auto"/>
      </w:divBdr>
    </w:div>
    <w:div w:id="1809737116">
      <w:bodyDiv w:val="1"/>
      <w:marLeft w:val="0"/>
      <w:marRight w:val="0"/>
      <w:marTop w:val="0"/>
      <w:marBottom w:val="0"/>
      <w:divBdr>
        <w:top w:val="none" w:sz="0" w:space="0" w:color="auto"/>
        <w:left w:val="none" w:sz="0" w:space="0" w:color="auto"/>
        <w:bottom w:val="none" w:sz="0" w:space="0" w:color="auto"/>
        <w:right w:val="none" w:sz="0" w:space="0" w:color="auto"/>
      </w:divBdr>
    </w:div>
    <w:div w:id="1884900680">
      <w:bodyDiv w:val="1"/>
      <w:marLeft w:val="0"/>
      <w:marRight w:val="0"/>
      <w:marTop w:val="0"/>
      <w:marBottom w:val="0"/>
      <w:divBdr>
        <w:top w:val="none" w:sz="0" w:space="0" w:color="auto"/>
        <w:left w:val="none" w:sz="0" w:space="0" w:color="auto"/>
        <w:bottom w:val="none" w:sz="0" w:space="0" w:color="auto"/>
        <w:right w:val="none" w:sz="0" w:space="0" w:color="auto"/>
      </w:divBdr>
    </w:div>
    <w:div w:id="211794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images.app.goo.gl/SdbG9iZYQyQR3cTG7" TargetMode="External"/><Relationship Id="rId1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5.jpeg"/><Relationship Id="rId17" Type="http://schemas.openxmlformats.org/officeDocument/2006/relationships/hyperlink" Target="https://doi.org/10.14710/gk.2018.3580" TargetMode="External"/><Relationship Id="rId2" Type="http://schemas.openxmlformats.org/officeDocument/2006/relationships/settings" Target="settings.xml"/><Relationship Id="rId16" Type="http://schemas.openxmlformats.org/officeDocument/2006/relationships/hyperlink" Target="https://doi.org/10.25134/fjpbsi.v5i2.183"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doi.org/10.55558/alihda.v16i1.52"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ellyssnty@gmail.com" TargetMode="External"/><Relationship Id="rId14" Type="http://schemas.openxmlformats.org/officeDocument/2006/relationships/hyperlink" Target="https://doi.org/10.31849/joels.v2i2.745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7</Pages>
  <Words>2588</Words>
  <Characters>14757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bagas romadhoni</dc:creator>
  <cp:keywords/>
  <dc:description/>
  <cp:lastModifiedBy>User</cp:lastModifiedBy>
  <cp:revision>5</cp:revision>
  <dcterms:created xsi:type="dcterms:W3CDTF">2025-06-24T02:30:00Z</dcterms:created>
  <dcterms:modified xsi:type="dcterms:W3CDTF">2025-07-09T12:34:00Z</dcterms:modified>
</cp:coreProperties>
</file>