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6E45624D" w:rsidR="002A5BC8" w:rsidRDefault="00DC5133"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lang w:eastAsia="en-US"/>
        </w:rPr>
        <w:drawing>
          <wp:anchor distT="0" distB="0" distL="114300" distR="114300" simplePos="0" relativeHeight="251659264" behindDoc="0" locked="0" layoutInCell="1" hidden="0" allowOverlap="1" wp14:anchorId="43A6C335" wp14:editId="7207D59C">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DE2B89">
        <w:rPr>
          <w:noProof/>
          <w:lang w:eastAsia="en-US"/>
        </w:rPr>
        <w:drawing>
          <wp:anchor distT="0" distB="0" distL="114300" distR="114300" simplePos="0" relativeHeight="251663360" behindDoc="0" locked="0" layoutInCell="1" hidden="0" allowOverlap="1" wp14:anchorId="0097EA9E" wp14:editId="17780295">
            <wp:simplePos x="0" y="0"/>
            <wp:positionH relativeFrom="margin">
              <wp:posOffset>5084580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9"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lang w:eastAsia="en-US"/>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r w:rsidR="002A5BC8">
        <w:rPr>
          <w:rFonts w:ascii="Dancing Script" w:eastAsia="Dancing Script" w:hAnsi="Dancing Script" w:cs="Dancing Script"/>
          <w:b/>
          <w:color w:val="000000"/>
          <w:sz w:val="40"/>
          <w:szCs w:val="40"/>
        </w:rPr>
        <w:t>Prosiding</w:t>
      </w:r>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Seminar Nasional Inovasi pendidikan dan Pembelajaran</w:t>
      </w:r>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r>
        <w:rPr>
          <w:rFonts w:ascii="Book Antiqua" w:hAnsi="Book Antiqua"/>
          <w:b/>
          <w:color w:val="000000"/>
        </w:rPr>
        <w:t>Fakultas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IKIP PGRI Bojonegoro</w:t>
      </w:r>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r w:rsidRPr="00C8595E">
        <w:rPr>
          <w:rFonts w:ascii="Book Antiqua" w:hAnsi="Book Antiqua"/>
          <w:i/>
          <w:color w:val="000000"/>
          <w:sz w:val="18"/>
          <w:szCs w:val="18"/>
        </w:rPr>
        <w:t xml:space="preserve">Inovasi pendidikan dan Pembelajaran di era digital untuk Pengalaman Belajar </w:t>
      </w:r>
    </w:p>
    <w:p w14:paraId="2020BE85" w14:textId="21BED142"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C8595E">
        <w:rPr>
          <w:rFonts w:ascii="Book Antiqua" w:hAnsi="Book Antiqua"/>
          <w:i/>
          <w:color w:val="000000"/>
          <w:sz w:val="18"/>
          <w:szCs w:val="18"/>
        </w:rPr>
        <w:t>Imersif</w:t>
      </w:r>
      <w:r w:rsidRPr="00E73C82">
        <w:rPr>
          <w:rFonts w:ascii="Book Antiqua" w:hAnsi="Book Antiqua"/>
          <w:i/>
          <w:color w:val="000000"/>
          <w:sz w:val="18"/>
          <w:szCs w:val="18"/>
        </w:rPr>
        <w:t>”</w:t>
      </w:r>
      <w:r>
        <w:rPr>
          <w:noProof/>
          <w:lang w:eastAsia="en-US"/>
        </w:rPr>
        <mc:AlternateContent>
          <mc:Choice Requires="wps">
            <w:drawing>
              <wp:anchor distT="0" distB="0" distL="114300" distR="114300" simplePos="0" relativeHeight="251661312" behindDoc="0" locked="0" layoutInCell="1" allowOverlap="1" wp14:anchorId="6CD4CC67" wp14:editId="44577499">
                <wp:simplePos x="0" y="0"/>
                <wp:positionH relativeFrom="column">
                  <wp:posOffset>0</wp:posOffset>
                </wp:positionH>
                <wp:positionV relativeFrom="paragraph">
                  <wp:posOffset>165100</wp:posOffset>
                </wp:positionV>
                <wp:extent cx="5743575" cy="25400"/>
                <wp:effectExtent l="0" t="0" r="9525" b="1270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4CF06F8" id="_x0000_t32" coordsize="21600,21600" o:spt="32" o:oned="t" path="m,l21600,21600e" filled="f">
                <v:path arrowok="t" fillok="f" o:connecttype="none"/>
                <o:lock v:ext="edit" shapetype="t"/>
              </v:shapetype>
              <v:shape id="Straight Arrow Connector 3" o:spid="_x0000_s1026" type="#_x0000_t32" style="position:absolute;margin-left:0;margin-top:13pt;width:452.25pt;height:2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" strokecolor="black [3200]" strokeweight="2pt">
                <v:stroke startarrowwidth="narrow" startarrowlength="short" endarrowwidth="narrow" endarrowlength="short"/>
                <o:lock v:ext="edit" shapetype="f"/>
              </v:shape>
            </w:pict>
          </mc:Fallback>
        </mc:AlternateContent>
      </w:r>
    </w:p>
    <w:p w14:paraId="2339BBCD"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p>
    <w:p w14:paraId="78E665E3"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3464B161" w14:textId="5FD0F984" w:rsidR="00787C3E" w:rsidRPr="00747A5D" w:rsidRDefault="00747A5D" w:rsidP="006837E4">
      <w:pPr>
        <w:ind w:firstLine="0"/>
        <w:jc w:val="center"/>
        <w:rPr>
          <w:rFonts w:ascii="Book Antiqua" w:hAnsi="Book Antiqua"/>
          <w:b/>
          <w:sz w:val="28"/>
          <w:szCs w:val="28"/>
        </w:rPr>
      </w:pPr>
      <w:r w:rsidRPr="00747A5D">
        <w:rPr>
          <w:rFonts w:ascii="Book Antiqua" w:hAnsi="Book Antiqua"/>
          <w:b/>
          <w:sz w:val="28"/>
          <w:szCs w:val="28"/>
        </w:rPr>
        <w:t xml:space="preserve">Strategies </w:t>
      </w:r>
      <w:r>
        <w:rPr>
          <w:rFonts w:ascii="Book Antiqua" w:hAnsi="Book Antiqua"/>
          <w:b/>
          <w:sz w:val="28"/>
          <w:szCs w:val="28"/>
        </w:rPr>
        <w:t>a</w:t>
      </w:r>
      <w:r w:rsidRPr="00747A5D">
        <w:rPr>
          <w:rFonts w:ascii="Book Antiqua" w:hAnsi="Book Antiqua"/>
          <w:b/>
          <w:sz w:val="28"/>
          <w:szCs w:val="28"/>
        </w:rPr>
        <w:t>nd Challenges T</w:t>
      </w:r>
      <w:r>
        <w:rPr>
          <w:rFonts w:ascii="Book Antiqua" w:hAnsi="Book Antiqua"/>
          <w:b/>
          <w:sz w:val="28"/>
          <w:szCs w:val="28"/>
        </w:rPr>
        <w:t>each</w:t>
      </w:r>
      <w:r w:rsidRPr="00747A5D">
        <w:rPr>
          <w:rFonts w:ascii="Book Antiqua" w:hAnsi="Book Antiqua"/>
          <w:b/>
          <w:sz w:val="28"/>
          <w:szCs w:val="28"/>
        </w:rPr>
        <w:t xml:space="preserve">ing English </w:t>
      </w:r>
      <w:r>
        <w:rPr>
          <w:rFonts w:ascii="Book Antiqua" w:hAnsi="Book Antiqua"/>
          <w:b/>
          <w:sz w:val="28"/>
          <w:szCs w:val="28"/>
        </w:rPr>
        <w:t>a</w:t>
      </w:r>
      <w:r w:rsidRPr="00747A5D">
        <w:rPr>
          <w:rFonts w:ascii="Book Antiqua" w:hAnsi="Book Antiqua"/>
          <w:b/>
          <w:sz w:val="28"/>
          <w:szCs w:val="28"/>
        </w:rPr>
        <w:t xml:space="preserve">t Special Schools </w:t>
      </w:r>
      <w:proofErr w:type="spellStart"/>
      <w:r w:rsidRPr="00747A5D">
        <w:rPr>
          <w:rFonts w:ascii="Book Antiqua" w:hAnsi="Book Antiqua"/>
          <w:b/>
          <w:sz w:val="28"/>
          <w:szCs w:val="28"/>
        </w:rPr>
        <w:t>Bojonegoro</w:t>
      </w:r>
      <w:proofErr w:type="spellEnd"/>
    </w:p>
    <w:p w14:paraId="524CC0B4" w14:textId="77777777" w:rsidR="002A5BC8" w:rsidRDefault="002A5BC8" w:rsidP="00747A5D">
      <w:pPr>
        <w:pBdr>
          <w:top w:val="nil"/>
          <w:left w:val="nil"/>
          <w:bottom w:val="nil"/>
          <w:right w:val="nil"/>
          <w:between w:val="nil"/>
        </w:pBdr>
        <w:spacing w:line="240" w:lineRule="auto"/>
        <w:ind w:firstLine="0"/>
        <w:rPr>
          <w:rFonts w:ascii="Book Antiqua" w:eastAsia="Book Antiqua" w:hAnsi="Book Antiqua" w:cs="Book Antiqua"/>
          <w:color w:val="000000"/>
          <w:sz w:val="24"/>
          <w:szCs w:val="24"/>
        </w:rPr>
      </w:pPr>
    </w:p>
    <w:p w14:paraId="658997F3" w14:textId="146E5686" w:rsidR="002A5BC8" w:rsidRPr="00747A5D" w:rsidRDefault="00FD1510"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747A5D">
        <w:rPr>
          <w:rFonts w:ascii="Book Antiqua" w:eastAsia="Book Antiqua" w:hAnsi="Book Antiqua" w:cs="Book Antiqua"/>
          <w:color w:val="000000"/>
          <w:sz w:val="24"/>
          <w:szCs w:val="24"/>
        </w:rPr>
        <w:t>Alvin Elok Suraya</w:t>
      </w:r>
      <w:r w:rsidR="00747A5D">
        <w:rPr>
          <w:rFonts w:ascii="Book Antiqua" w:eastAsia="Book Antiqua" w:hAnsi="Book Antiqua" w:cs="Book Antiqua"/>
          <w:color w:val="000000"/>
          <w:sz w:val="24"/>
          <w:szCs w:val="24"/>
          <w:vertAlign w:val="superscript"/>
        </w:rPr>
        <w:t>1</w:t>
      </w:r>
      <w:r w:rsidR="002A5BC8" w:rsidRPr="00747A5D">
        <w:rPr>
          <w:rFonts w:ascii="Book Antiqua" w:eastAsia="Book Antiqua" w:hAnsi="Book Antiqua" w:cs="Book Antiqua"/>
          <w:color w:val="000000"/>
          <w:sz w:val="24"/>
          <w:szCs w:val="24"/>
          <w:vertAlign w:val="superscript"/>
        </w:rPr>
        <w:t>(</w:t>
      </w:r>
      <w:r w:rsidR="002A5BC8" w:rsidRPr="00747A5D">
        <w:rPr>
          <w:rFonts w:ascii="Segoe UI Symbol" w:eastAsia="Wingdings" w:hAnsi="Segoe UI Symbol" w:cs="Segoe UI Symbol"/>
          <w:color w:val="000000"/>
          <w:sz w:val="24"/>
          <w:szCs w:val="24"/>
          <w:vertAlign w:val="superscript"/>
        </w:rPr>
        <w:t>🖂</w:t>
      </w:r>
      <w:r w:rsidR="002A5BC8" w:rsidRPr="00747A5D">
        <w:rPr>
          <w:rFonts w:ascii="Book Antiqua" w:eastAsia="Book Antiqua" w:hAnsi="Book Antiqua" w:cs="Book Antiqua"/>
          <w:color w:val="000000"/>
          <w:sz w:val="24"/>
          <w:szCs w:val="24"/>
          <w:vertAlign w:val="superscript"/>
        </w:rPr>
        <w:t>)</w:t>
      </w:r>
      <w:r w:rsidR="002A5BC8" w:rsidRPr="00747A5D">
        <w:rPr>
          <w:rFonts w:ascii="Book Antiqua" w:eastAsia="Book Antiqua" w:hAnsi="Book Antiqua" w:cs="Book Antiqua"/>
          <w:color w:val="000000"/>
          <w:sz w:val="24"/>
          <w:szCs w:val="24"/>
        </w:rPr>
        <w:t xml:space="preserve">, </w:t>
      </w:r>
      <w:proofErr w:type="spellStart"/>
      <w:r w:rsidR="00A97715" w:rsidRPr="00747A5D">
        <w:rPr>
          <w:rFonts w:ascii="Book Antiqua" w:eastAsia="Book Antiqua" w:hAnsi="Book Antiqua" w:cs="Book Antiqua"/>
          <w:color w:val="000000"/>
          <w:sz w:val="24"/>
          <w:szCs w:val="24"/>
        </w:rPr>
        <w:t>Meiga</w:t>
      </w:r>
      <w:proofErr w:type="spellEnd"/>
      <w:r w:rsidR="00A97715" w:rsidRPr="00747A5D">
        <w:rPr>
          <w:rFonts w:ascii="Book Antiqua" w:eastAsia="Book Antiqua" w:hAnsi="Book Antiqua" w:cs="Book Antiqua"/>
          <w:color w:val="000000"/>
          <w:sz w:val="24"/>
          <w:szCs w:val="24"/>
        </w:rPr>
        <w:t xml:space="preserve"> Ratih Tirtanawati</w:t>
      </w:r>
      <w:r w:rsidR="00747A5D">
        <w:rPr>
          <w:rFonts w:ascii="Book Antiqua" w:eastAsia="Book Antiqua" w:hAnsi="Book Antiqua" w:cs="Book Antiqua"/>
          <w:color w:val="000000"/>
          <w:sz w:val="24"/>
          <w:szCs w:val="24"/>
          <w:vertAlign w:val="superscript"/>
        </w:rPr>
        <w:t>2</w:t>
      </w:r>
      <w:r w:rsidR="00A97715" w:rsidRPr="00747A5D">
        <w:rPr>
          <w:rFonts w:ascii="Book Antiqua" w:eastAsia="Book Antiqua" w:hAnsi="Book Antiqua" w:cs="Book Antiqua"/>
          <w:color w:val="000000"/>
          <w:sz w:val="24"/>
          <w:szCs w:val="24"/>
        </w:rPr>
        <w:t xml:space="preserve">, </w:t>
      </w:r>
      <w:proofErr w:type="spellStart"/>
      <w:r w:rsidR="00A97715" w:rsidRPr="00747A5D">
        <w:rPr>
          <w:rFonts w:ascii="Book Antiqua" w:eastAsia="Book Antiqua" w:hAnsi="Book Antiqua" w:cs="Book Antiqua"/>
          <w:color w:val="000000"/>
          <w:sz w:val="24"/>
          <w:szCs w:val="24"/>
        </w:rPr>
        <w:t>Chyntia</w:t>
      </w:r>
      <w:proofErr w:type="spellEnd"/>
      <w:r w:rsidR="00A97715" w:rsidRPr="00747A5D">
        <w:rPr>
          <w:rFonts w:ascii="Book Antiqua" w:eastAsia="Book Antiqua" w:hAnsi="Book Antiqua" w:cs="Book Antiqua"/>
          <w:color w:val="000000"/>
          <w:sz w:val="24"/>
          <w:szCs w:val="24"/>
        </w:rPr>
        <w:t xml:space="preserve"> Heru Woro Prastiwi</w:t>
      </w:r>
      <w:r w:rsidR="002A5BC8" w:rsidRPr="00747A5D">
        <w:rPr>
          <w:rFonts w:ascii="Book Antiqua" w:eastAsia="Book Antiqua" w:hAnsi="Book Antiqua" w:cs="Book Antiqua"/>
          <w:color w:val="000000"/>
          <w:sz w:val="24"/>
          <w:szCs w:val="24"/>
          <w:vertAlign w:val="superscript"/>
        </w:rPr>
        <w:t>3</w:t>
      </w:r>
    </w:p>
    <w:p w14:paraId="1C0D1BDE" w14:textId="4E219B0D" w:rsidR="00A47BBF" w:rsidRPr="00747A5D" w:rsidRDefault="00A97715" w:rsidP="00747A5D">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747A5D">
        <w:rPr>
          <w:rFonts w:ascii="Book Antiqua" w:eastAsia="Book Antiqua" w:hAnsi="Book Antiqua"/>
          <w:color w:val="000000"/>
          <w:sz w:val="24"/>
          <w:szCs w:val="24"/>
        </w:rPr>
        <w:t xml:space="preserve">          </w:t>
      </w:r>
      <w:r w:rsidR="00747A5D">
        <w:rPr>
          <w:rFonts w:ascii="Book Antiqua" w:eastAsia="Book Antiqua" w:hAnsi="Book Antiqua"/>
          <w:color w:val="000000"/>
          <w:sz w:val="24"/>
          <w:szCs w:val="24"/>
          <w:vertAlign w:val="superscript"/>
        </w:rPr>
        <w:t>1,2,3</w:t>
      </w:r>
      <w:r w:rsidRPr="00747A5D">
        <w:rPr>
          <w:rFonts w:ascii="Book Antiqua" w:eastAsia="Book Antiqua" w:hAnsi="Book Antiqua"/>
          <w:color w:val="000000"/>
          <w:sz w:val="24"/>
          <w:szCs w:val="24"/>
        </w:rPr>
        <w:t xml:space="preserve">Pendidikan Bahasa </w:t>
      </w:r>
      <w:proofErr w:type="spellStart"/>
      <w:r w:rsidR="00747A5D">
        <w:rPr>
          <w:rFonts w:ascii="Book Antiqua" w:eastAsia="Book Antiqua" w:hAnsi="Book Antiqua"/>
          <w:color w:val="000000"/>
          <w:sz w:val="24"/>
          <w:szCs w:val="24"/>
        </w:rPr>
        <w:t>I</w:t>
      </w:r>
      <w:r w:rsidRPr="00747A5D">
        <w:rPr>
          <w:rFonts w:ascii="Book Antiqua" w:eastAsia="Book Antiqua" w:hAnsi="Book Antiqua"/>
          <w:color w:val="000000"/>
          <w:sz w:val="24"/>
          <w:szCs w:val="24"/>
        </w:rPr>
        <w:t>nggris</w:t>
      </w:r>
      <w:proofErr w:type="spellEnd"/>
      <w:r w:rsidRPr="00747A5D">
        <w:rPr>
          <w:rFonts w:ascii="Book Antiqua" w:eastAsia="Book Antiqua" w:hAnsi="Book Antiqua"/>
          <w:color w:val="000000"/>
          <w:sz w:val="24"/>
          <w:szCs w:val="24"/>
        </w:rPr>
        <w:t>,</w:t>
      </w:r>
      <w:r w:rsidR="00747A5D">
        <w:rPr>
          <w:rFonts w:ascii="Book Antiqua" w:eastAsia="Book Antiqua" w:hAnsi="Book Antiqua"/>
          <w:color w:val="000000"/>
          <w:sz w:val="24"/>
          <w:szCs w:val="24"/>
        </w:rPr>
        <w:t xml:space="preserve"> </w:t>
      </w:r>
      <w:r w:rsidRPr="00747A5D">
        <w:rPr>
          <w:rFonts w:ascii="Book Antiqua" w:eastAsia="Book Antiqua" w:hAnsi="Book Antiqua"/>
          <w:color w:val="000000"/>
          <w:sz w:val="24"/>
          <w:szCs w:val="24"/>
        </w:rPr>
        <w:t xml:space="preserve">IKIP PGRI </w:t>
      </w:r>
      <w:proofErr w:type="spellStart"/>
      <w:r w:rsidRPr="00747A5D">
        <w:rPr>
          <w:rFonts w:ascii="Book Antiqua" w:eastAsia="Book Antiqua" w:hAnsi="Book Antiqua"/>
          <w:color w:val="000000"/>
          <w:sz w:val="24"/>
          <w:szCs w:val="24"/>
        </w:rPr>
        <w:t>Bojonegoro</w:t>
      </w:r>
      <w:proofErr w:type="spellEnd"/>
      <w:r w:rsidRPr="00747A5D">
        <w:rPr>
          <w:rFonts w:ascii="Book Antiqua" w:eastAsia="Book Antiqua" w:hAnsi="Book Antiqua" w:cs="Book Antiqua"/>
          <w:color w:val="000000"/>
          <w:sz w:val="24"/>
          <w:szCs w:val="24"/>
        </w:rPr>
        <w:t>,</w:t>
      </w:r>
      <w:r w:rsidR="00747A5D">
        <w:rPr>
          <w:rFonts w:ascii="Book Antiqua" w:eastAsia="Book Antiqua" w:hAnsi="Book Antiqua" w:cs="Book Antiqua"/>
          <w:color w:val="000000"/>
          <w:sz w:val="24"/>
          <w:szCs w:val="24"/>
        </w:rPr>
        <w:t xml:space="preserve"> </w:t>
      </w:r>
      <w:r w:rsidRPr="00747A5D">
        <w:rPr>
          <w:rFonts w:ascii="Book Antiqua" w:eastAsia="Book Antiqua" w:hAnsi="Book Antiqua" w:cs="Book Antiqua"/>
          <w:color w:val="000000"/>
          <w:sz w:val="24"/>
          <w:szCs w:val="24"/>
        </w:rPr>
        <w:t>Indonesia</w:t>
      </w:r>
    </w:p>
    <w:p w14:paraId="5D64E512" w14:textId="1E84D3A6" w:rsidR="006023DE" w:rsidRPr="00747A5D" w:rsidRDefault="00747A5D" w:rsidP="00747A5D">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hyperlink r:id="rId10" w:history="1">
        <w:r w:rsidRPr="00CE41BD">
          <w:rPr>
            <w:rStyle w:val="Hyperlink"/>
            <w:rFonts w:ascii="Book Antiqua" w:eastAsia="Book Antiqua" w:hAnsi="Book Antiqua" w:cs="Book Antiqua"/>
            <w:sz w:val="24"/>
            <w:szCs w:val="24"/>
          </w:rPr>
          <w:t>alvineloksurayaikippgri@gmail.com</w:t>
        </w:r>
      </w:hyperlink>
      <w:r>
        <w:rPr>
          <w:rFonts w:ascii="Book Antiqua" w:eastAsia="Book Antiqua" w:hAnsi="Book Antiqua" w:cs="Book Antiqua"/>
          <w:color w:val="000000"/>
          <w:sz w:val="24"/>
          <w:szCs w:val="24"/>
        </w:rPr>
        <w:t xml:space="preserve">, </w:t>
      </w:r>
      <w:hyperlink r:id="rId11" w:history="1">
        <w:r w:rsidR="008A6E2C" w:rsidRPr="00747A5D">
          <w:rPr>
            <w:rStyle w:val="Hyperlink"/>
            <w:rFonts w:ascii="Book Antiqua" w:eastAsia="Book Antiqua" w:hAnsi="Book Antiqua" w:cs="Book Antiqua"/>
            <w:sz w:val="24"/>
            <w:szCs w:val="24"/>
          </w:rPr>
          <w:t>meiga_ratih@ikippgribojonegoro.ac.id</w:t>
        </w:r>
      </w:hyperlink>
      <w:r>
        <w:rPr>
          <w:rFonts w:ascii="Book Antiqua" w:hAnsi="Book Antiqua"/>
        </w:rPr>
        <w:t xml:space="preserve">, </w:t>
      </w:r>
      <w:hyperlink r:id="rId12" w:history="1">
        <w:r w:rsidRPr="00CE41BD">
          <w:rPr>
            <w:rStyle w:val="Hyperlink"/>
            <w:rFonts w:ascii="Book Antiqua" w:eastAsia="Book Antiqua" w:hAnsi="Book Antiqua" w:cs="Book Antiqua"/>
            <w:sz w:val="24"/>
            <w:szCs w:val="24"/>
          </w:rPr>
          <w:t>chyntia_heru@ikippgribojonegoro.ac.id</w:t>
        </w:r>
      </w:hyperlink>
      <w:r>
        <w:rPr>
          <w:rFonts w:ascii="Book Antiqua" w:eastAsia="Book Antiqua" w:hAnsi="Book Antiqua" w:cs="Book Antiqua"/>
          <w:color w:val="000000"/>
          <w:sz w:val="24"/>
          <w:szCs w:val="24"/>
        </w:rPr>
        <w:t xml:space="preserve"> </w:t>
      </w:r>
    </w:p>
    <w:p w14:paraId="56A51C7A" w14:textId="438B1E57" w:rsidR="008A6E2C" w:rsidRPr="00747A5D" w:rsidRDefault="008A6E2C" w:rsidP="00BD1C8E">
      <w:pPr>
        <w:pBdr>
          <w:top w:val="nil"/>
          <w:left w:val="nil"/>
          <w:bottom w:val="nil"/>
          <w:right w:val="nil"/>
          <w:between w:val="nil"/>
        </w:pBdr>
        <w:spacing w:line="240" w:lineRule="auto"/>
        <w:ind w:firstLine="0"/>
        <w:rPr>
          <w:rFonts w:ascii="Book Antiqua" w:eastAsia="Book Antiqua" w:hAnsi="Book Antiqua" w:cs="Book Antiqua"/>
          <w:color w:val="000000"/>
          <w:sz w:val="24"/>
          <w:szCs w:val="24"/>
        </w:rPr>
      </w:pPr>
    </w:p>
    <w:p w14:paraId="0E573F1E" w14:textId="77777777" w:rsidR="002A5BC8" w:rsidRPr="00747A5D" w:rsidRDefault="002A5BC8" w:rsidP="00FD1510">
      <w:pPr>
        <w:pBdr>
          <w:top w:val="nil"/>
          <w:left w:val="nil"/>
          <w:bottom w:val="nil"/>
          <w:right w:val="nil"/>
          <w:between w:val="nil"/>
        </w:pBdr>
        <w:spacing w:line="240" w:lineRule="auto"/>
        <w:ind w:right="567" w:firstLine="0"/>
        <w:rPr>
          <w:rFonts w:ascii="Book Antiqua" w:eastAsia="Book Antiqua" w:hAnsi="Book Antiqua" w:cs="Book Antiqua"/>
          <w:b/>
          <w:color w:val="000000"/>
          <w:sz w:val="24"/>
          <w:szCs w:val="24"/>
        </w:rPr>
      </w:pPr>
    </w:p>
    <w:p w14:paraId="4B17FD6B" w14:textId="09A16A3D" w:rsidR="0098362B" w:rsidRPr="00747A5D" w:rsidRDefault="00747A5D" w:rsidP="00747A5D">
      <w:pPr>
        <w:ind w:left="540" w:right="566"/>
        <w:rPr>
          <w:rFonts w:ascii="Book Antiqua" w:hAnsi="Book Antiqua"/>
        </w:rPr>
      </w:pPr>
      <w:proofErr w:type="spellStart"/>
      <w:r>
        <w:rPr>
          <w:rFonts w:ascii="Book Antiqua" w:eastAsia="Book Antiqua" w:hAnsi="Book Antiqua" w:cs="Book Antiqua"/>
          <w:b/>
          <w:color w:val="000000"/>
        </w:rPr>
        <w:t>A</w:t>
      </w:r>
      <w:r w:rsidRPr="00FC238D">
        <w:rPr>
          <w:rFonts w:ascii="Book Antiqua" w:eastAsia="Book Antiqua" w:hAnsi="Book Antiqua" w:cs="Book Antiqua"/>
          <w:b/>
          <w:color w:val="000000"/>
        </w:rPr>
        <w:t>bstrak</w:t>
      </w:r>
      <w:proofErr w:type="spellEnd"/>
      <w:r w:rsidRPr="00FC238D">
        <w:rPr>
          <w:rFonts w:ascii="Book Antiqua" w:eastAsia="Book Antiqua" w:hAnsi="Book Antiqua" w:cs="Book Antiqua"/>
          <w:b/>
          <w:color w:val="000000"/>
        </w:rPr>
        <w:t>—</w:t>
      </w:r>
      <w:proofErr w:type="spellStart"/>
      <w:r w:rsidR="0098362B" w:rsidRPr="00747A5D">
        <w:rPr>
          <w:rFonts w:ascii="Book Antiqua" w:hAnsi="Book Antiqua"/>
        </w:rPr>
        <w:t>Penelitian</w:t>
      </w:r>
      <w:proofErr w:type="spellEnd"/>
      <w:r w:rsidR="0098362B" w:rsidRPr="00747A5D">
        <w:rPr>
          <w:rFonts w:ascii="Book Antiqua" w:hAnsi="Book Antiqua"/>
        </w:rPr>
        <w:t xml:space="preserve"> </w:t>
      </w:r>
      <w:proofErr w:type="spellStart"/>
      <w:r w:rsidR="0098362B" w:rsidRPr="00747A5D">
        <w:rPr>
          <w:rFonts w:ascii="Book Antiqua" w:hAnsi="Book Antiqua"/>
        </w:rPr>
        <w:t>ini</w:t>
      </w:r>
      <w:proofErr w:type="spellEnd"/>
      <w:r w:rsidR="0098362B" w:rsidRPr="00747A5D">
        <w:rPr>
          <w:rFonts w:ascii="Book Antiqua" w:hAnsi="Book Antiqua"/>
        </w:rPr>
        <w:t xml:space="preserve"> </w:t>
      </w:r>
      <w:proofErr w:type="spellStart"/>
      <w:r w:rsidR="0098362B" w:rsidRPr="00747A5D">
        <w:rPr>
          <w:rFonts w:ascii="Book Antiqua" w:hAnsi="Book Antiqua"/>
        </w:rPr>
        <w:t>bertujuan</w:t>
      </w:r>
      <w:proofErr w:type="spellEnd"/>
      <w:r w:rsidR="0098362B" w:rsidRPr="00747A5D">
        <w:rPr>
          <w:rFonts w:ascii="Book Antiqua" w:hAnsi="Book Antiqua"/>
        </w:rPr>
        <w:t xml:space="preserve"> </w:t>
      </w:r>
      <w:proofErr w:type="spellStart"/>
      <w:r w:rsidR="0098362B" w:rsidRPr="00747A5D">
        <w:rPr>
          <w:rFonts w:ascii="Book Antiqua" w:hAnsi="Book Antiqua"/>
        </w:rPr>
        <w:t>mengidentifikasi</w:t>
      </w:r>
      <w:proofErr w:type="spellEnd"/>
      <w:r w:rsidR="0098362B" w:rsidRPr="00747A5D">
        <w:rPr>
          <w:rFonts w:ascii="Book Antiqua" w:hAnsi="Book Antiqua"/>
        </w:rPr>
        <w:t xml:space="preserve"> tantangan dan strategi yang </w:t>
      </w:r>
      <w:proofErr w:type="spellStart"/>
      <w:r w:rsidR="0098362B" w:rsidRPr="00747A5D">
        <w:rPr>
          <w:rFonts w:ascii="Book Antiqua" w:hAnsi="Book Antiqua"/>
        </w:rPr>
        <w:t>dihadapi</w:t>
      </w:r>
      <w:proofErr w:type="spellEnd"/>
      <w:r w:rsidR="0098362B" w:rsidRPr="00747A5D">
        <w:rPr>
          <w:rFonts w:ascii="Book Antiqua" w:hAnsi="Book Antiqua"/>
        </w:rPr>
        <w:t xml:space="preserve"> oleh  guru </w:t>
      </w:r>
      <w:proofErr w:type="spellStart"/>
      <w:r>
        <w:rPr>
          <w:rFonts w:ascii="Book Antiqua" w:hAnsi="Book Antiqua"/>
        </w:rPr>
        <w:t>b</w:t>
      </w:r>
      <w:r w:rsidR="0098362B" w:rsidRPr="00747A5D">
        <w:rPr>
          <w:rFonts w:ascii="Book Antiqua" w:hAnsi="Book Antiqua"/>
        </w:rPr>
        <w:t>ahasa</w:t>
      </w:r>
      <w:proofErr w:type="spellEnd"/>
      <w:r w:rsidR="0098362B" w:rsidRPr="00747A5D">
        <w:rPr>
          <w:rFonts w:ascii="Book Antiqua" w:hAnsi="Book Antiqua"/>
        </w:rPr>
        <w:t xml:space="preserve"> </w:t>
      </w:r>
      <w:proofErr w:type="spellStart"/>
      <w:r w:rsidR="0098362B" w:rsidRPr="00747A5D">
        <w:rPr>
          <w:rFonts w:ascii="Book Antiqua" w:hAnsi="Book Antiqua"/>
        </w:rPr>
        <w:t>Inggris</w:t>
      </w:r>
      <w:proofErr w:type="spellEnd"/>
      <w:r w:rsidR="0098362B" w:rsidRPr="00747A5D">
        <w:rPr>
          <w:rFonts w:ascii="Book Antiqua" w:hAnsi="Book Antiqua"/>
        </w:rPr>
        <w:t xml:space="preserve"> di </w:t>
      </w:r>
      <w:proofErr w:type="spellStart"/>
      <w:r w:rsidR="0098362B" w:rsidRPr="00747A5D">
        <w:rPr>
          <w:rFonts w:ascii="Book Antiqua" w:hAnsi="Book Antiqua"/>
        </w:rPr>
        <w:t>Sekolah</w:t>
      </w:r>
      <w:proofErr w:type="spellEnd"/>
      <w:r w:rsidR="0098362B" w:rsidRPr="00747A5D">
        <w:rPr>
          <w:rFonts w:ascii="Book Antiqua" w:hAnsi="Book Antiqua"/>
        </w:rPr>
        <w:t xml:space="preserve"> Luar Biasa (SLB) di Bojonegoro khususnya di SLB negri sumbang dan SLB putra harapan  dalam mengajar siswa tuna </w:t>
      </w:r>
      <w:proofErr w:type="spellStart"/>
      <w:r w:rsidR="0098362B" w:rsidRPr="00747A5D">
        <w:rPr>
          <w:rFonts w:ascii="Book Antiqua" w:hAnsi="Book Antiqua"/>
        </w:rPr>
        <w:t>rungu</w:t>
      </w:r>
      <w:proofErr w:type="spellEnd"/>
      <w:r w:rsidR="0098362B" w:rsidRPr="00747A5D">
        <w:rPr>
          <w:rFonts w:ascii="Book Antiqua" w:hAnsi="Book Antiqua"/>
        </w:rPr>
        <w:t xml:space="preserve"> dan tuna </w:t>
      </w:r>
      <w:proofErr w:type="spellStart"/>
      <w:r w:rsidR="0098362B" w:rsidRPr="00747A5D">
        <w:rPr>
          <w:rFonts w:ascii="Book Antiqua" w:hAnsi="Book Antiqua"/>
        </w:rPr>
        <w:t>wicara</w:t>
      </w:r>
      <w:proofErr w:type="spellEnd"/>
      <w:r w:rsidR="0098362B" w:rsidRPr="00747A5D">
        <w:rPr>
          <w:rFonts w:ascii="Book Antiqua" w:hAnsi="Book Antiqua"/>
        </w:rPr>
        <w:t>.</w:t>
      </w:r>
      <w:r>
        <w:rPr>
          <w:rFonts w:ascii="Book Antiqua" w:hAnsi="Book Antiqua"/>
        </w:rPr>
        <w:t xml:space="preserve"> </w:t>
      </w:r>
      <w:proofErr w:type="spellStart"/>
      <w:r>
        <w:rPr>
          <w:rFonts w:ascii="Book Antiqua" w:hAnsi="Book Antiqua"/>
        </w:rPr>
        <w:t>R</w:t>
      </w:r>
      <w:r w:rsidR="0098362B" w:rsidRPr="00747A5D">
        <w:rPr>
          <w:rFonts w:ascii="Book Antiqua" w:hAnsi="Book Antiqua"/>
        </w:rPr>
        <w:t>esponden</w:t>
      </w:r>
      <w:proofErr w:type="spellEnd"/>
      <w:r w:rsidR="0098362B" w:rsidRPr="00747A5D">
        <w:rPr>
          <w:rFonts w:ascii="Book Antiqua" w:hAnsi="Book Antiqua"/>
        </w:rPr>
        <w:t xml:space="preserve"> </w:t>
      </w:r>
      <w:proofErr w:type="spellStart"/>
      <w:r w:rsidR="0098362B" w:rsidRPr="00747A5D">
        <w:rPr>
          <w:rFonts w:ascii="Book Antiqua" w:hAnsi="Book Antiqua"/>
        </w:rPr>
        <w:t>dalam</w:t>
      </w:r>
      <w:proofErr w:type="spellEnd"/>
      <w:r w:rsidR="0098362B" w:rsidRPr="00747A5D">
        <w:rPr>
          <w:rFonts w:ascii="Book Antiqua" w:hAnsi="Book Antiqua"/>
        </w:rPr>
        <w:t xml:space="preserve"> </w:t>
      </w:r>
      <w:proofErr w:type="spellStart"/>
      <w:r w:rsidR="0098362B" w:rsidRPr="00747A5D">
        <w:rPr>
          <w:rFonts w:ascii="Book Antiqua" w:hAnsi="Book Antiqua"/>
        </w:rPr>
        <w:t>penelitian</w:t>
      </w:r>
      <w:proofErr w:type="spellEnd"/>
      <w:r w:rsidR="0098362B" w:rsidRPr="00747A5D">
        <w:rPr>
          <w:rFonts w:ascii="Book Antiqua" w:hAnsi="Book Antiqua"/>
        </w:rPr>
        <w:t xml:space="preserve"> </w:t>
      </w:r>
      <w:proofErr w:type="spellStart"/>
      <w:r w:rsidR="0098362B" w:rsidRPr="00747A5D">
        <w:rPr>
          <w:rFonts w:ascii="Book Antiqua" w:hAnsi="Book Antiqua"/>
        </w:rPr>
        <w:t>adalah</w:t>
      </w:r>
      <w:proofErr w:type="spellEnd"/>
      <w:r w:rsidR="0098362B" w:rsidRPr="00747A5D">
        <w:rPr>
          <w:rFonts w:ascii="Book Antiqua" w:hAnsi="Book Antiqua"/>
        </w:rPr>
        <w:t xml:space="preserve"> guru Bahasa inggris yang aktif dalam mengajar siswa tuna rungu dan wicara di kedua sekolaha tersebut. Penelitian ini menggunakan metode kualitatif dengan teknik pengumpulan data </w:t>
      </w:r>
      <w:proofErr w:type="spellStart"/>
      <w:r w:rsidR="0098362B" w:rsidRPr="00747A5D">
        <w:rPr>
          <w:rFonts w:ascii="Book Antiqua" w:hAnsi="Book Antiqua"/>
        </w:rPr>
        <w:t>melalui</w:t>
      </w:r>
      <w:proofErr w:type="spellEnd"/>
      <w:r w:rsidR="0098362B" w:rsidRPr="00747A5D">
        <w:rPr>
          <w:rFonts w:ascii="Book Antiqua" w:hAnsi="Book Antiqua"/>
        </w:rPr>
        <w:t xml:space="preserve"> </w:t>
      </w:r>
      <w:proofErr w:type="spellStart"/>
      <w:r w:rsidR="0098362B" w:rsidRPr="00747A5D">
        <w:rPr>
          <w:rFonts w:ascii="Book Antiqua" w:hAnsi="Book Antiqua"/>
        </w:rPr>
        <w:t>wawancara</w:t>
      </w:r>
      <w:proofErr w:type="spellEnd"/>
      <w:r w:rsidR="0098362B" w:rsidRPr="00747A5D">
        <w:rPr>
          <w:rFonts w:ascii="Book Antiqua" w:hAnsi="Book Antiqua"/>
        </w:rPr>
        <w:t xml:space="preserve"> </w:t>
      </w:r>
      <w:proofErr w:type="spellStart"/>
      <w:r w:rsidR="0098362B" w:rsidRPr="00747A5D">
        <w:rPr>
          <w:rFonts w:ascii="Book Antiqua" w:hAnsi="Book Antiqua"/>
        </w:rPr>
        <w:t>mendalam</w:t>
      </w:r>
      <w:proofErr w:type="spellEnd"/>
      <w:r w:rsidR="0098362B" w:rsidRPr="00747A5D">
        <w:rPr>
          <w:rFonts w:ascii="Book Antiqua" w:hAnsi="Book Antiqua"/>
        </w:rPr>
        <w:t xml:space="preserve">, </w:t>
      </w:r>
      <w:proofErr w:type="spellStart"/>
      <w:r w:rsidR="0098362B" w:rsidRPr="00747A5D">
        <w:rPr>
          <w:rFonts w:ascii="Book Antiqua" w:hAnsi="Book Antiqua"/>
        </w:rPr>
        <w:t>observasi</w:t>
      </w:r>
      <w:proofErr w:type="spellEnd"/>
      <w:r w:rsidR="0098362B" w:rsidRPr="00747A5D">
        <w:rPr>
          <w:rFonts w:ascii="Book Antiqua" w:hAnsi="Book Antiqua"/>
        </w:rPr>
        <w:t xml:space="preserve">, dan </w:t>
      </w:r>
      <w:proofErr w:type="spellStart"/>
      <w:r w:rsidR="0098362B" w:rsidRPr="00747A5D">
        <w:rPr>
          <w:rFonts w:ascii="Book Antiqua" w:hAnsi="Book Antiqua"/>
        </w:rPr>
        <w:t>dokumentasi</w:t>
      </w:r>
      <w:proofErr w:type="spellEnd"/>
      <w:r w:rsidR="0098362B" w:rsidRPr="00747A5D">
        <w:rPr>
          <w:rFonts w:ascii="Book Antiqua" w:hAnsi="Book Antiqua"/>
        </w:rPr>
        <w:t xml:space="preserve">. Hasil penelitian menunjukan bahwa guru menghadapi berbagi tantangan seperti kusulitan aspek fonetik dan tata Bahasa ,keterbatasan media pembelajan, minimnya penguasaan kosakata siswa, kesulitan dalam memahami pelafalan dan tata bahasa, serta kurangnya media pembelajaran yang disesuaikan.Untuk mengatasi tantangan tersebut, para guru menerapkan berbagai strategi seperti penggunaan media visual, bahasa isyarat, gerakan tubuh, media interaktif, dan pendekatan pembelajaran kontekstual.Hasil penelitian ini menekankan pentingnya kreativitas, kesabaran, dan pelatihan khusus bagi guru dalam mengajar Bahasa Inggris kepada siswa berkebutuhan khusus. dari penelitian ini di harapkan dapat menjadi refrensi pengembang praktik pembelajaran Bahasa inggris yang inklusif di SLB serta memperkuat kontribusi teori pendidikan inklusif </w:t>
      </w:r>
      <w:proofErr w:type="spellStart"/>
      <w:r w:rsidR="0098362B" w:rsidRPr="00747A5D">
        <w:rPr>
          <w:rFonts w:ascii="Book Antiqua" w:hAnsi="Book Antiqua"/>
        </w:rPr>
        <w:t>dalam</w:t>
      </w:r>
      <w:proofErr w:type="spellEnd"/>
      <w:r w:rsidR="0098362B" w:rsidRPr="00747A5D">
        <w:rPr>
          <w:rFonts w:ascii="Book Antiqua" w:hAnsi="Book Antiqua"/>
        </w:rPr>
        <w:t xml:space="preserve"> </w:t>
      </w:r>
      <w:proofErr w:type="spellStart"/>
      <w:r w:rsidR="0098362B" w:rsidRPr="00747A5D">
        <w:rPr>
          <w:rFonts w:ascii="Book Antiqua" w:hAnsi="Book Antiqua"/>
        </w:rPr>
        <w:t>konteks</w:t>
      </w:r>
      <w:proofErr w:type="spellEnd"/>
      <w:r w:rsidR="0098362B" w:rsidRPr="00747A5D">
        <w:rPr>
          <w:rFonts w:ascii="Book Antiqua" w:hAnsi="Book Antiqua"/>
        </w:rPr>
        <w:t xml:space="preserve"> </w:t>
      </w:r>
      <w:proofErr w:type="spellStart"/>
      <w:r w:rsidR="0098362B" w:rsidRPr="00747A5D">
        <w:rPr>
          <w:rFonts w:ascii="Book Antiqua" w:hAnsi="Book Antiqua"/>
        </w:rPr>
        <w:t>pembelajaran</w:t>
      </w:r>
      <w:proofErr w:type="spellEnd"/>
      <w:r w:rsidR="0098362B" w:rsidRPr="00747A5D">
        <w:rPr>
          <w:rFonts w:ascii="Book Antiqua" w:hAnsi="Book Antiqua"/>
        </w:rPr>
        <w:t xml:space="preserve"> </w:t>
      </w:r>
      <w:proofErr w:type="spellStart"/>
      <w:r>
        <w:rPr>
          <w:rFonts w:ascii="Book Antiqua" w:hAnsi="Book Antiqua"/>
        </w:rPr>
        <w:t>b</w:t>
      </w:r>
      <w:r w:rsidR="0098362B" w:rsidRPr="00747A5D">
        <w:rPr>
          <w:rFonts w:ascii="Book Antiqua" w:hAnsi="Book Antiqua"/>
        </w:rPr>
        <w:t>ahasa</w:t>
      </w:r>
      <w:proofErr w:type="spellEnd"/>
      <w:r w:rsidR="0098362B" w:rsidRPr="00747A5D">
        <w:rPr>
          <w:rFonts w:ascii="Book Antiqua" w:hAnsi="Book Antiqua"/>
        </w:rPr>
        <w:t xml:space="preserve"> </w:t>
      </w:r>
      <w:proofErr w:type="spellStart"/>
      <w:r w:rsidR="0098362B" w:rsidRPr="00747A5D">
        <w:rPr>
          <w:rFonts w:ascii="Book Antiqua" w:hAnsi="Book Antiqua"/>
        </w:rPr>
        <w:t>asing</w:t>
      </w:r>
      <w:proofErr w:type="spellEnd"/>
      <w:r w:rsidR="0098362B" w:rsidRPr="00747A5D">
        <w:rPr>
          <w:rFonts w:ascii="Book Antiqua" w:hAnsi="Book Antiqua"/>
        </w:rPr>
        <w:t>.</w:t>
      </w:r>
    </w:p>
    <w:p w14:paraId="7261D1ED" w14:textId="10125B59" w:rsidR="0098362B" w:rsidRPr="00747A5D" w:rsidRDefault="0098362B" w:rsidP="00747A5D">
      <w:pPr>
        <w:ind w:left="540" w:right="566" w:firstLine="0"/>
        <w:rPr>
          <w:rFonts w:ascii="Book Antiqua" w:hAnsi="Book Antiqua"/>
        </w:rPr>
      </w:pPr>
      <w:r w:rsidRPr="00747A5D">
        <w:rPr>
          <w:rFonts w:ascii="Book Antiqua" w:hAnsi="Book Antiqua"/>
          <w:b/>
        </w:rPr>
        <w:t>Kata Kunci</w:t>
      </w:r>
      <w:r w:rsidR="00747A5D" w:rsidRPr="00FC238D">
        <w:rPr>
          <w:rFonts w:ascii="Book Antiqua" w:eastAsia="Book Antiqua" w:hAnsi="Book Antiqua" w:cs="Book Antiqua"/>
          <w:b/>
          <w:color w:val="000000"/>
        </w:rPr>
        <w:t>—</w:t>
      </w:r>
      <w:r w:rsidR="00747A5D" w:rsidRPr="00747A5D">
        <w:rPr>
          <w:rFonts w:ascii="Book Antiqua" w:hAnsi="Book Antiqua"/>
        </w:rPr>
        <w:t xml:space="preserve">Strategi </w:t>
      </w:r>
      <w:proofErr w:type="spellStart"/>
      <w:r w:rsidR="00747A5D" w:rsidRPr="00747A5D">
        <w:rPr>
          <w:rFonts w:ascii="Book Antiqua" w:hAnsi="Book Antiqua"/>
        </w:rPr>
        <w:t>Mengajar</w:t>
      </w:r>
      <w:proofErr w:type="spellEnd"/>
      <w:r w:rsidR="00747A5D" w:rsidRPr="00747A5D">
        <w:rPr>
          <w:rFonts w:ascii="Book Antiqua" w:hAnsi="Book Antiqua"/>
        </w:rPr>
        <w:t>,</w:t>
      </w:r>
      <w:r w:rsidR="00747A5D">
        <w:rPr>
          <w:rFonts w:ascii="Book Antiqua" w:hAnsi="Book Antiqua"/>
        </w:rPr>
        <w:t xml:space="preserve"> </w:t>
      </w:r>
      <w:proofErr w:type="spellStart"/>
      <w:r w:rsidR="00747A5D" w:rsidRPr="00747A5D">
        <w:rPr>
          <w:rFonts w:ascii="Book Antiqua" w:hAnsi="Book Antiqua"/>
        </w:rPr>
        <w:t>Tantangan</w:t>
      </w:r>
      <w:proofErr w:type="spellEnd"/>
      <w:r w:rsidR="00747A5D" w:rsidRPr="00747A5D">
        <w:rPr>
          <w:rFonts w:ascii="Book Antiqua" w:hAnsi="Book Antiqua"/>
        </w:rPr>
        <w:t xml:space="preserve"> Guru, </w:t>
      </w:r>
      <w:r w:rsidRPr="00747A5D">
        <w:rPr>
          <w:rFonts w:ascii="Book Antiqua" w:hAnsi="Book Antiqua"/>
        </w:rPr>
        <w:t xml:space="preserve">Bahasa </w:t>
      </w:r>
      <w:proofErr w:type="spellStart"/>
      <w:r w:rsidRPr="00747A5D">
        <w:rPr>
          <w:rFonts w:ascii="Book Antiqua" w:hAnsi="Book Antiqua"/>
        </w:rPr>
        <w:t>Inggris</w:t>
      </w:r>
      <w:proofErr w:type="spellEnd"/>
      <w:r w:rsidR="00747A5D" w:rsidRPr="00747A5D">
        <w:rPr>
          <w:rFonts w:ascii="Book Antiqua" w:hAnsi="Book Antiqua"/>
        </w:rPr>
        <w:t xml:space="preserve">, Tuna </w:t>
      </w:r>
      <w:proofErr w:type="spellStart"/>
      <w:r w:rsidR="00747A5D" w:rsidRPr="00747A5D">
        <w:rPr>
          <w:rFonts w:ascii="Book Antiqua" w:hAnsi="Book Antiqua"/>
        </w:rPr>
        <w:t>Rungu</w:t>
      </w:r>
      <w:proofErr w:type="spellEnd"/>
      <w:r w:rsidR="00747A5D" w:rsidRPr="00747A5D">
        <w:rPr>
          <w:rFonts w:ascii="Book Antiqua" w:hAnsi="Book Antiqua"/>
        </w:rPr>
        <w:t xml:space="preserve">, </w:t>
      </w:r>
      <w:proofErr w:type="spellStart"/>
      <w:r w:rsidR="00747A5D" w:rsidRPr="00747A5D">
        <w:rPr>
          <w:rFonts w:ascii="Book Antiqua" w:hAnsi="Book Antiqua"/>
        </w:rPr>
        <w:t>Pembelajaran</w:t>
      </w:r>
      <w:proofErr w:type="spellEnd"/>
      <w:r w:rsidR="00747A5D" w:rsidRPr="00747A5D">
        <w:rPr>
          <w:rFonts w:ascii="Book Antiqua" w:hAnsi="Book Antiqua"/>
        </w:rPr>
        <w:t xml:space="preserve"> </w:t>
      </w:r>
      <w:proofErr w:type="spellStart"/>
      <w:r w:rsidR="00747A5D" w:rsidRPr="00747A5D">
        <w:rPr>
          <w:rFonts w:ascii="Book Antiqua" w:hAnsi="Book Antiqua"/>
        </w:rPr>
        <w:t>Inklusif</w:t>
      </w:r>
      <w:proofErr w:type="spellEnd"/>
    </w:p>
    <w:p w14:paraId="2C040467" w14:textId="77777777" w:rsidR="002A5BC8" w:rsidRPr="00747A5D"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rPr>
      </w:pPr>
    </w:p>
    <w:p w14:paraId="70E8A9AF" w14:textId="5C339E79" w:rsidR="00B70B55" w:rsidRPr="00747A5D" w:rsidRDefault="00B70B55" w:rsidP="00747A5D">
      <w:pPr>
        <w:pBdr>
          <w:top w:val="nil"/>
          <w:left w:val="nil"/>
          <w:bottom w:val="nil"/>
          <w:right w:val="nil"/>
          <w:between w:val="nil"/>
        </w:pBdr>
        <w:spacing w:line="240" w:lineRule="auto"/>
        <w:ind w:right="567" w:firstLine="0"/>
        <w:rPr>
          <w:rFonts w:ascii="Book Antiqua" w:eastAsia="Book Antiqua" w:hAnsi="Book Antiqua" w:cs="Book Antiqua"/>
          <w:b/>
          <w:color w:val="000000"/>
        </w:rPr>
      </w:pPr>
    </w:p>
    <w:p w14:paraId="28C288AD" w14:textId="344E2C5E" w:rsidR="00B70B55" w:rsidRPr="00747A5D" w:rsidRDefault="00747A5D" w:rsidP="002806AE">
      <w:pPr>
        <w:pBdr>
          <w:top w:val="nil"/>
          <w:left w:val="nil"/>
          <w:bottom w:val="nil"/>
          <w:right w:val="nil"/>
          <w:between w:val="nil"/>
        </w:pBdr>
        <w:spacing w:after="20" w:line="240" w:lineRule="auto"/>
        <w:ind w:left="567" w:right="567" w:firstLine="284"/>
        <w:rPr>
          <w:rFonts w:ascii="Book Antiqua" w:eastAsia="Book Antiqua" w:hAnsi="Book Antiqua"/>
          <w:color w:val="000000"/>
        </w:rPr>
      </w:pPr>
      <w:r w:rsidRPr="00747A5D">
        <w:rPr>
          <w:rFonts w:ascii="Book Antiqua" w:eastAsia="Book Antiqua" w:hAnsi="Book Antiqua" w:cs="Book Antiqua"/>
          <w:b/>
          <w:color w:val="000000"/>
        </w:rPr>
        <w:t>Abstract</w:t>
      </w:r>
      <w:r w:rsidRPr="00747A5D">
        <w:rPr>
          <w:rFonts w:ascii="Book Antiqua" w:eastAsia="Book Antiqua" w:hAnsi="Book Antiqua" w:cs="Book Antiqua"/>
          <w:b/>
          <w:color w:val="000000"/>
        </w:rPr>
        <w:t>—</w:t>
      </w:r>
      <w:r w:rsidR="00B70B55" w:rsidRPr="00747A5D">
        <w:rPr>
          <w:rFonts w:ascii="Book Antiqua" w:eastAsia="Book Antiqua" w:hAnsi="Book Antiqua"/>
          <w:color w:val="000000"/>
        </w:rPr>
        <w:t xml:space="preserve">This study aims to identify the challenges and strategies faced by English teachers in special schools in Bojonegoro, especially in SLB negri sumbang and SLB putra harapan in teaching deaf and speech impaired students. respondents in the study were English teachers who were active in teaching deaf and speech impaired students in both schools. This research uses qualitative methods with data collection techniques through in-depth interviews, observation, and documentation. The results showed that teachers faced various challenges such as difficulty in phonetic and grammatical aspects, limited learning media, lack of students' vocabulary mastery, difficulty in understanding pronunciation and grammar, and lack of customized learning media. To overcome these challenges, teachers implemented various strategies such as the use of visual media, sign language, body movements, interactive media, and contextual learning approaches. The results of this study emphasize the importance of creativity, patience, and special training for teachers in teaching English to students with special needs. This study is expected to </w:t>
      </w:r>
      <w:r w:rsidR="00B70B55" w:rsidRPr="00747A5D">
        <w:rPr>
          <w:rFonts w:ascii="Book Antiqua" w:eastAsia="Book Antiqua" w:hAnsi="Book Antiqua"/>
          <w:color w:val="000000"/>
        </w:rPr>
        <w:lastRenderedPageBreak/>
        <w:t>be a reference for developers of inclusive English learning practices in SLB and strengthen the contribution of inclusive education theory in the context of foreign language learning.</w:t>
      </w:r>
    </w:p>
    <w:p w14:paraId="567C966C" w14:textId="2B471F2E" w:rsidR="002A5BC8" w:rsidRDefault="00B70B55" w:rsidP="00747A5D">
      <w:pPr>
        <w:pBdr>
          <w:top w:val="nil"/>
          <w:left w:val="nil"/>
          <w:bottom w:val="nil"/>
          <w:right w:val="nil"/>
          <w:between w:val="nil"/>
        </w:pBdr>
        <w:spacing w:after="20" w:line="240" w:lineRule="auto"/>
        <w:ind w:left="567" w:right="567" w:hanging="27"/>
        <w:rPr>
          <w:rFonts w:ascii="Book Antiqua" w:eastAsia="Book Antiqua" w:hAnsi="Book Antiqua"/>
          <w:color w:val="000000"/>
        </w:rPr>
      </w:pPr>
      <w:r w:rsidRPr="00747A5D">
        <w:rPr>
          <w:rFonts w:ascii="Book Antiqua" w:eastAsia="Book Antiqua" w:hAnsi="Book Antiqua"/>
          <w:color w:val="000000"/>
        </w:rPr>
        <w:t xml:space="preserve"> </w:t>
      </w:r>
      <w:r w:rsidR="00FD1510" w:rsidRPr="00747A5D">
        <w:rPr>
          <w:rFonts w:ascii="Book Antiqua" w:eastAsia="Book Antiqua" w:hAnsi="Book Antiqua"/>
          <w:b/>
          <w:color w:val="000000"/>
        </w:rPr>
        <w:t>K</w:t>
      </w:r>
      <w:r w:rsidRPr="00747A5D">
        <w:rPr>
          <w:rFonts w:ascii="Book Antiqua" w:eastAsia="Book Antiqua" w:hAnsi="Book Antiqua"/>
          <w:b/>
          <w:color w:val="000000"/>
        </w:rPr>
        <w:t>eywords</w:t>
      </w:r>
      <w:r w:rsidR="00747A5D" w:rsidRPr="00FC238D">
        <w:rPr>
          <w:rFonts w:ascii="Book Antiqua" w:eastAsia="Book Antiqua" w:hAnsi="Book Antiqua" w:cs="Book Antiqua"/>
          <w:b/>
          <w:color w:val="000000"/>
        </w:rPr>
        <w:t>—</w:t>
      </w:r>
      <w:r w:rsidR="00747A5D" w:rsidRPr="00747A5D">
        <w:rPr>
          <w:rFonts w:ascii="Book Antiqua" w:eastAsia="Book Antiqua" w:hAnsi="Book Antiqua"/>
          <w:color w:val="000000"/>
        </w:rPr>
        <w:t xml:space="preserve">Teaching Strategies, Teacher Challenges, </w:t>
      </w:r>
      <w:r w:rsidRPr="00747A5D">
        <w:rPr>
          <w:rFonts w:ascii="Book Antiqua" w:eastAsia="Book Antiqua" w:hAnsi="Book Antiqua"/>
          <w:color w:val="000000"/>
        </w:rPr>
        <w:t>English</w:t>
      </w:r>
      <w:r w:rsidR="00747A5D" w:rsidRPr="00747A5D">
        <w:rPr>
          <w:rFonts w:ascii="Book Antiqua" w:eastAsia="Book Antiqua" w:hAnsi="Book Antiqua"/>
          <w:color w:val="000000"/>
        </w:rPr>
        <w:t>, Hearing Impaired, Inclusive Learning</w:t>
      </w:r>
    </w:p>
    <w:p w14:paraId="28064353" w14:textId="77777777" w:rsidR="00747A5D" w:rsidRDefault="00747A5D" w:rsidP="00747A5D">
      <w:pPr>
        <w:pBdr>
          <w:top w:val="nil"/>
          <w:left w:val="nil"/>
          <w:bottom w:val="nil"/>
          <w:right w:val="nil"/>
          <w:between w:val="nil"/>
        </w:pBdr>
        <w:spacing w:after="20" w:line="240" w:lineRule="auto"/>
        <w:ind w:left="567" w:right="567" w:hanging="27"/>
        <w:rPr>
          <w:rFonts w:ascii="Book Antiqua" w:eastAsia="Book Antiqua" w:hAnsi="Book Antiqua"/>
          <w:color w:val="000000"/>
        </w:rPr>
      </w:pPr>
    </w:p>
    <w:p w14:paraId="38DA2FA7" w14:textId="77777777" w:rsidR="00747A5D" w:rsidRPr="00747A5D" w:rsidRDefault="00747A5D" w:rsidP="00747A5D">
      <w:pPr>
        <w:pBdr>
          <w:top w:val="nil"/>
          <w:left w:val="nil"/>
          <w:bottom w:val="nil"/>
          <w:right w:val="nil"/>
          <w:between w:val="nil"/>
        </w:pBdr>
        <w:spacing w:after="20" w:line="240" w:lineRule="auto"/>
        <w:ind w:left="567" w:right="567" w:hanging="27"/>
        <w:rPr>
          <w:rFonts w:ascii="Book Antiqua" w:eastAsia="Book Antiqua" w:hAnsi="Book Antiqua"/>
          <w:color w:val="000000"/>
        </w:rPr>
      </w:pPr>
    </w:p>
    <w:p w14:paraId="0D15A352" w14:textId="12272894" w:rsidR="00747A5D" w:rsidRPr="00747A5D" w:rsidRDefault="00116F0F" w:rsidP="00747A5D">
      <w:pPr>
        <w:widowControl w:val="0"/>
        <w:pBdr>
          <w:top w:val="nil"/>
          <w:left w:val="nil"/>
          <w:bottom w:val="nil"/>
          <w:right w:val="nil"/>
          <w:between w:val="nil"/>
        </w:pBdr>
        <w:tabs>
          <w:tab w:val="left" w:pos="216"/>
        </w:tabs>
        <w:spacing w:line="276" w:lineRule="auto"/>
        <w:ind w:left="567" w:hanging="567"/>
        <w:rPr>
          <w:rFonts w:ascii="Book Antiqua" w:hAnsi="Book Antiqua"/>
          <w:b/>
          <w:color w:val="000000"/>
          <w:sz w:val="24"/>
          <w:szCs w:val="24"/>
        </w:rPr>
      </w:pPr>
      <w:r w:rsidRPr="00747A5D">
        <w:rPr>
          <w:rFonts w:ascii="Book Antiqua" w:hAnsi="Book Antiqua"/>
          <w:b/>
          <w:color w:val="000000"/>
          <w:sz w:val="24"/>
          <w:szCs w:val="24"/>
        </w:rPr>
        <w:t>INTRODUCTION</w:t>
      </w:r>
    </w:p>
    <w:p w14:paraId="1087F6B4" w14:textId="63FF7960" w:rsidR="00116F0F" w:rsidRPr="00747A5D" w:rsidRDefault="00116F0F" w:rsidP="00747A5D">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b/>
          <w:color w:val="000000"/>
          <w:sz w:val="24"/>
          <w:szCs w:val="24"/>
        </w:rPr>
        <w:tab/>
      </w:r>
      <w:r w:rsidRPr="00747A5D">
        <w:rPr>
          <w:rFonts w:ascii="Book Antiqua" w:hAnsi="Book Antiqua"/>
          <w:color w:val="000000"/>
          <w:sz w:val="24"/>
          <w:szCs w:val="24"/>
        </w:rPr>
        <w:t>Education is a fundamental right for every individual, including those with special needs. In the Law of the Republic of Indonesia Number 20 of 2003 concerning the National Education System, it is emphasized that every citizen has the same right to obtain quality education without discrimination. The success and failure of a nation is greatly influenced by the character of its people, therefore it becomes important in building the nation, both in terms of physical, as well as mental and spiritual (Musawwamah &amp; Taufiqurrahman, 2019) This commitment to fair and equitable education is realized through an inclusive education system and the implementation of special schools (SLB). SLB is designed to provide educational services to students with physical, intellectual, emotional, and/or communication barriers, such as the hearing and speech impaired. In an SLB environment, the learning process must be adapted to the characteristics and abilities of students, including in teaching English subjects which have their own complexities. As an international language, English is an important competency in modern education, both for global communication and access to knowledge.</w:t>
      </w:r>
    </w:p>
    <w:p w14:paraId="73B1DC43" w14:textId="159B9F85" w:rsidR="00116F0F" w:rsidRPr="00747A5D" w:rsidRDefault="00116F0F" w:rsidP="00747A5D">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color w:val="000000"/>
          <w:sz w:val="24"/>
          <w:szCs w:val="24"/>
        </w:rPr>
        <w:tab/>
        <w:t>However, teaching English to deaf and speech impaired students has its own challenges. Hearing-impaired students experience barriers in understanding phonetics due to limited auditorial perception, while speech-impaired students have difficulty in expressing the language.</w:t>
      </w:r>
      <w:r w:rsidR="00747A5D">
        <w:rPr>
          <w:rFonts w:ascii="Book Antiqua" w:hAnsi="Book Antiqua"/>
          <w:color w:val="000000"/>
          <w:sz w:val="24"/>
          <w:szCs w:val="24"/>
        </w:rPr>
        <w:t xml:space="preserve"> </w:t>
      </w:r>
      <w:r w:rsidRPr="00747A5D">
        <w:rPr>
          <w:rFonts w:ascii="Book Antiqua" w:hAnsi="Book Antiqua"/>
          <w:color w:val="000000"/>
          <w:sz w:val="24"/>
          <w:szCs w:val="24"/>
        </w:rPr>
        <w:t>However, teaching English to deaf and speech impaired students has its own challenges. Hearing-impaired students experience barriers in understanding phonetics due to limited auditorial perception, while speech-impaired students have difficulty in expressing the language.</w:t>
      </w:r>
      <w:r w:rsidR="00747A5D">
        <w:rPr>
          <w:rFonts w:ascii="Book Antiqua" w:hAnsi="Book Antiqua"/>
          <w:color w:val="000000"/>
          <w:sz w:val="24"/>
          <w:szCs w:val="24"/>
        </w:rPr>
        <w:t xml:space="preserve"> </w:t>
      </w:r>
      <w:r w:rsidRPr="00747A5D">
        <w:rPr>
          <w:rFonts w:ascii="Book Antiqua" w:hAnsi="Book Antiqua"/>
          <w:color w:val="000000"/>
          <w:sz w:val="24"/>
          <w:szCs w:val="24"/>
        </w:rPr>
        <w:t xml:space="preserve">Education is a fundamental right for every individual, including those with special needs. In the Law of the Republic of Indonesia Number 20 of 2003 concerning the National Education System, it is emphasized that every citizen has the same right to obtain quality education without discrimination. The success and failure of a nation is greatly influenced by the character of its people, therefore it becomes important in building the nation, both in terms of physical, as well as mental and spiritual (Musawwamah &amp; Taufiqurrahman, 2019) This commitment to fair and equitable education is realized through an inclusive education system and the implementation of special schools (SLB). SLB is designed to provide educational services to students with physical, intellectual, emotional, and/or communication barriers, such as the hearing and speech impaired. In an SLB environment, the learning process must be adapted to the characteristics and abilities of students, including in teaching English subjects which have their own complexities. As an international language, English is an important </w:t>
      </w:r>
      <w:r w:rsidRPr="00747A5D">
        <w:rPr>
          <w:rFonts w:ascii="Book Antiqua" w:hAnsi="Book Antiqua"/>
          <w:color w:val="000000"/>
          <w:sz w:val="24"/>
          <w:szCs w:val="24"/>
        </w:rPr>
        <w:lastRenderedPageBreak/>
        <w:t>competency in modern education, both for global communication and access to knowledge.</w:t>
      </w:r>
    </w:p>
    <w:p w14:paraId="147F6266" w14:textId="6B77FA0B" w:rsidR="00F07B4B" w:rsidRPr="00747A5D" w:rsidRDefault="00F07B4B" w:rsidP="00747A5D">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color w:val="000000"/>
          <w:sz w:val="24"/>
          <w:szCs w:val="24"/>
        </w:rPr>
        <w:tab/>
      </w:r>
      <w:r w:rsidR="00116F0F" w:rsidRPr="00747A5D">
        <w:rPr>
          <w:rFonts w:ascii="Book Antiqua" w:hAnsi="Book Antiqua"/>
          <w:color w:val="000000"/>
          <w:sz w:val="24"/>
          <w:szCs w:val="24"/>
        </w:rPr>
        <w:t>However, teaching English to deaf and speech impaired students has its own challenges. Hearing-impaired students experience barriers in understanding phonetics due to limited auditorial perception, while speech-impaired students have difficulty in expressing the languag</w:t>
      </w:r>
      <w:r w:rsidR="006837E4">
        <w:rPr>
          <w:rFonts w:ascii="Book Antiqua" w:hAnsi="Book Antiqua"/>
          <w:color w:val="000000"/>
          <w:sz w:val="24"/>
          <w:szCs w:val="24"/>
        </w:rPr>
        <w:t xml:space="preserve">e. </w:t>
      </w:r>
      <w:r w:rsidRPr="00747A5D">
        <w:rPr>
          <w:rFonts w:ascii="Book Antiqua" w:hAnsi="Book Antiqua"/>
          <w:color w:val="000000"/>
          <w:sz w:val="24"/>
          <w:szCs w:val="24"/>
        </w:rPr>
        <w:t>One of the most important aspects in learning English that significantly influences student success is vocabulary mastery. Vocabulary serves as the fundamental foundation for acquiring the four other language skills. According to Tirtanawati (2021), vocabulary is the essential base that students must master in order to develop effective reading, writing, listening, and speaking abilities. Without strong vocabulary proficiency, students will struggle to comprehend the content of learning materials. Multisensory and visually-based learning approaches are necessary to help students understand material in a contextual and communicative manner (Olszak &amp; Borowicz, 2025). Therefore, English teachers at special needs schools (SLB) are required to implement more flexible and adaptive teaching strategies that accommodate students' diverse needs.</w:t>
      </w:r>
    </w:p>
    <w:p w14:paraId="643929CE" w14:textId="48D22945" w:rsidR="00F07B4B" w:rsidRPr="00747A5D" w:rsidRDefault="00F07B4B" w:rsidP="00747A5D">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color w:val="000000"/>
          <w:sz w:val="24"/>
          <w:szCs w:val="24"/>
        </w:rPr>
        <w:tab/>
        <w:t>Previous research has highlighted the importance of inclusive teaching strategies in English language learning within special education settings. It has been found that the use of visual media such as flashcards, posters, and interactive images can significantly enhance the motivation and engagement of SLB students in the English learning process (Syukri &amp; Humaera, 2019). Another study by Sayfullaevna and Mukhamedjanovna (2025) demonstrated that sign language and visual-based approaches are highly effective in delivering foreign language content to deaf students. Meanwhile, the success of English language learning among students with special needs largely depends on the teacher’s ability to design contextual teaching methods and optimally utilize visual aids (Ponce et al., 2024).</w:t>
      </w:r>
    </w:p>
    <w:p w14:paraId="62BBDF05" w14:textId="3E02231D" w:rsidR="00F07B4B" w:rsidRDefault="00F07B4B" w:rsidP="00747A5D">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color w:val="000000"/>
          <w:sz w:val="24"/>
          <w:szCs w:val="24"/>
        </w:rPr>
        <w:tab/>
        <w:t xml:space="preserve">However, most previous studies have been conducted in general contexts and have yet to explore in depth the local context, particularly in the Bojonegoro Regency. Special needs schools in this region face unique challenges, including limited resources, a lack of media tools, and low frequency of teacher training in inclusive English language instruction. In an autonomous learning context, the role of teachers in designing learning strategies greatly affects student achievement (Hariyadi et al., 2021). To date, thre has been no research specifically examining how teachers in Bojonegoro’s SLB schools address the challenges of teaching English or what strategies they employ in working with deaf and speech-impaired students at the elementary SLB level. Yet, understanding local dynamics is crucial for designing effective teaching strategies that align with on-the-ground realities.Therefore, this study aims to identify the challenges faced by English teachers at SLB Negeri Sumbang and SLB-B Putra Harapan Bojonegoro in teaching deaf and speech-impaired students, and to describe the teaching strategies used to overcome these obstacles. </w:t>
      </w:r>
      <w:r w:rsidRPr="00747A5D">
        <w:rPr>
          <w:rFonts w:ascii="Book Antiqua" w:hAnsi="Book Antiqua"/>
          <w:color w:val="000000"/>
          <w:sz w:val="24"/>
          <w:szCs w:val="24"/>
        </w:rPr>
        <w:lastRenderedPageBreak/>
        <w:t xml:space="preserve">This research is expected to provide both theoretical and practical contributions to the development of inclusive, effective, and adaptive English teaching strategies for students with special needs in special education </w:t>
      </w:r>
      <w:proofErr w:type="spellStart"/>
      <w:r w:rsidRPr="00747A5D">
        <w:rPr>
          <w:rFonts w:ascii="Book Antiqua" w:hAnsi="Book Antiqua"/>
          <w:color w:val="000000"/>
          <w:sz w:val="24"/>
          <w:szCs w:val="24"/>
        </w:rPr>
        <w:t>schooles</w:t>
      </w:r>
      <w:r w:rsidR="00116F0F" w:rsidRPr="00747A5D">
        <w:rPr>
          <w:rFonts w:ascii="Book Antiqua" w:hAnsi="Book Antiqua"/>
          <w:color w:val="000000"/>
          <w:sz w:val="24"/>
          <w:szCs w:val="24"/>
        </w:rPr>
        <w:t>e</w:t>
      </w:r>
      <w:proofErr w:type="spellEnd"/>
      <w:r w:rsidR="00116F0F" w:rsidRPr="00747A5D">
        <w:rPr>
          <w:rFonts w:ascii="Book Antiqua" w:hAnsi="Book Antiqua"/>
          <w:color w:val="000000"/>
          <w:sz w:val="24"/>
          <w:szCs w:val="24"/>
        </w:rPr>
        <w:t>.</w:t>
      </w:r>
    </w:p>
    <w:p w14:paraId="56D5A78F" w14:textId="77777777" w:rsidR="00747A5D" w:rsidRPr="00747A5D" w:rsidRDefault="00747A5D" w:rsidP="00747A5D">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p>
    <w:p w14:paraId="42307709" w14:textId="5C67A100" w:rsidR="00F07B4B" w:rsidRPr="00747A5D" w:rsidRDefault="00F07B4B" w:rsidP="00747A5D">
      <w:pPr>
        <w:widowControl w:val="0"/>
        <w:pBdr>
          <w:top w:val="nil"/>
          <w:left w:val="nil"/>
          <w:bottom w:val="nil"/>
          <w:right w:val="nil"/>
          <w:between w:val="nil"/>
        </w:pBdr>
        <w:tabs>
          <w:tab w:val="left" w:pos="216"/>
        </w:tabs>
        <w:spacing w:line="276" w:lineRule="auto"/>
        <w:ind w:firstLine="0"/>
        <w:jc w:val="left"/>
        <w:rPr>
          <w:rFonts w:ascii="Book Antiqua" w:hAnsi="Book Antiqua"/>
          <w:b/>
          <w:color w:val="000000"/>
          <w:sz w:val="24"/>
          <w:szCs w:val="24"/>
        </w:rPr>
      </w:pPr>
      <w:r w:rsidRPr="00747A5D">
        <w:rPr>
          <w:rFonts w:ascii="Book Antiqua" w:hAnsi="Book Antiqua"/>
        </w:rPr>
        <w:t xml:space="preserve"> </w:t>
      </w:r>
      <w:r w:rsidRPr="00747A5D">
        <w:rPr>
          <w:rFonts w:ascii="Book Antiqua" w:hAnsi="Book Antiqua"/>
          <w:b/>
          <w:color w:val="000000"/>
          <w:sz w:val="24"/>
          <w:szCs w:val="24"/>
        </w:rPr>
        <w:t>RESEARCH METHOD</w:t>
      </w:r>
    </w:p>
    <w:p w14:paraId="06C7D0FE" w14:textId="0E986335" w:rsidR="00F07B4B" w:rsidRPr="00747A5D" w:rsidRDefault="00F07B4B" w:rsidP="00747A5D">
      <w:pPr>
        <w:widowControl w:val="0"/>
        <w:pBdr>
          <w:top w:val="nil"/>
          <w:left w:val="nil"/>
          <w:bottom w:val="nil"/>
          <w:right w:val="nil"/>
          <w:between w:val="nil"/>
        </w:pBdr>
        <w:spacing w:line="276" w:lineRule="auto"/>
        <w:ind w:firstLine="540"/>
        <w:rPr>
          <w:rFonts w:ascii="Book Antiqua" w:hAnsi="Book Antiqua"/>
          <w:color w:val="000000"/>
          <w:sz w:val="24"/>
          <w:szCs w:val="24"/>
        </w:rPr>
      </w:pPr>
      <w:r w:rsidRPr="00747A5D">
        <w:rPr>
          <w:rFonts w:ascii="Book Antiqua" w:hAnsi="Book Antiqua"/>
          <w:color w:val="000000"/>
          <w:sz w:val="24"/>
          <w:szCs w:val="24"/>
        </w:rPr>
        <w:tab/>
        <w:t>This study employed a descriptive qualitative approach aimed at thoroughly describing the challenges and English language teaching strategies implemented by teachers at Special Needs Schools (SLB). This approach was chosen as it is well-suited for exploring experiences, interpretations, and real-life practices of teachers in the context of special education.</w:t>
      </w:r>
    </w:p>
    <w:p w14:paraId="0F15665F" w14:textId="5B3B9445" w:rsidR="00F07B4B" w:rsidRPr="00747A5D" w:rsidRDefault="00F07B4B" w:rsidP="00747A5D">
      <w:pPr>
        <w:widowControl w:val="0"/>
        <w:pBdr>
          <w:top w:val="nil"/>
          <w:left w:val="nil"/>
          <w:bottom w:val="nil"/>
          <w:right w:val="nil"/>
          <w:between w:val="nil"/>
        </w:pBdr>
        <w:spacing w:line="276" w:lineRule="auto"/>
        <w:ind w:firstLine="540"/>
        <w:rPr>
          <w:rFonts w:ascii="Book Antiqua" w:hAnsi="Book Antiqua"/>
          <w:color w:val="000000"/>
          <w:sz w:val="24"/>
          <w:szCs w:val="24"/>
        </w:rPr>
      </w:pPr>
      <w:r w:rsidRPr="00747A5D">
        <w:rPr>
          <w:rFonts w:ascii="Book Antiqua" w:hAnsi="Book Antiqua"/>
          <w:color w:val="000000"/>
          <w:sz w:val="24"/>
          <w:szCs w:val="24"/>
        </w:rPr>
        <w:tab/>
        <w:t>The research was conducted at SLB Negeri Sumbang and SLB-B Putra Harapan, both located in Bojonegoro Regency, East Java. These two schools provide educational services for deaf and speech-impaired students at the elementary school level (SDLB). The primary subjects in this study were English teachers actively teaching at these schools, while principals, students, and learning documents served as supporting data sources.</w:t>
      </w:r>
    </w:p>
    <w:p w14:paraId="4BDEE7ED" w14:textId="77777777" w:rsidR="00747A5D" w:rsidRDefault="00F07B4B" w:rsidP="00747A5D">
      <w:pPr>
        <w:widowControl w:val="0"/>
        <w:pBdr>
          <w:top w:val="nil"/>
          <w:left w:val="nil"/>
          <w:bottom w:val="nil"/>
          <w:right w:val="nil"/>
          <w:between w:val="nil"/>
        </w:pBdr>
        <w:spacing w:line="276" w:lineRule="auto"/>
        <w:ind w:firstLine="540"/>
        <w:rPr>
          <w:rFonts w:ascii="Book Antiqua" w:hAnsi="Book Antiqua"/>
          <w:color w:val="000000"/>
          <w:sz w:val="24"/>
          <w:szCs w:val="24"/>
        </w:rPr>
      </w:pPr>
      <w:r w:rsidRPr="00747A5D">
        <w:rPr>
          <w:rFonts w:ascii="Book Antiqua" w:hAnsi="Book Antiqua"/>
          <w:color w:val="000000"/>
          <w:sz w:val="24"/>
          <w:szCs w:val="24"/>
        </w:rPr>
        <w:t>Data collection techniques were carried out through three main methods:</w:t>
      </w:r>
    </w:p>
    <w:p w14:paraId="007D1F74" w14:textId="77777777" w:rsidR="00747A5D" w:rsidRDefault="00F07B4B" w:rsidP="00747A5D">
      <w:pPr>
        <w:pStyle w:val="ListParagraph"/>
        <w:widowControl w:val="0"/>
        <w:numPr>
          <w:ilvl w:val="0"/>
          <w:numId w:val="10"/>
        </w:numPr>
        <w:pBdr>
          <w:top w:val="nil"/>
          <w:left w:val="nil"/>
          <w:bottom w:val="nil"/>
          <w:right w:val="nil"/>
          <w:between w:val="nil"/>
        </w:pBdr>
        <w:spacing w:line="276" w:lineRule="auto"/>
        <w:ind w:left="360"/>
        <w:rPr>
          <w:rFonts w:ascii="Book Antiqua" w:hAnsi="Book Antiqua"/>
          <w:color w:val="000000"/>
          <w:sz w:val="24"/>
          <w:szCs w:val="24"/>
        </w:rPr>
      </w:pPr>
      <w:r w:rsidRPr="00747A5D">
        <w:rPr>
          <w:rFonts w:ascii="Book Antiqua" w:hAnsi="Book Antiqua"/>
          <w:color w:val="000000"/>
          <w:sz w:val="24"/>
          <w:szCs w:val="24"/>
        </w:rPr>
        <w:t>In-depth interviews with English teachers to explore their experiences in facing teaching challenges and applying strategies</w:t>
      </w:r>
    </w:p>
    <w:p w14:paraId="276D5AAA" w14:textId="77777777" w:rsidR="00747A5D" w:rsidRDefault="00F07B4B" w:rsidP="00747A5D">
      <w:pPr>
        <w:pStyle w:val="ListParagraph"/>
        <w:widowControl w:val="0"/>
        <w:numPr>
          <w:ilvl w:val="0"/>
          <w:numId w:val="10"/>
        </w:numPr>
        <w:pBdr>
          <w:top w:val="nil"/>
          <w:left w:val="nil"/>
          <w:bottom w:val="nil"/>
          <w:right w:val="nil"/>
          <w:between w:val="nil"/>
        </w:pBdr>
        <w:spacing w:line="276" w:lineRule="auto"/>
        <w:ind w:left="360"/>
        <w:rPr>
          <w:rFonts w:ascii="Book Antiqua" w:hAnsi="Book Antiqua"/>
          <w:color w:val="000000"/>
          <w:sz w:val="24"/>
          <w:szCs w:val="24"/>
        </w:rPr>
      </w:pPr>
      <w:r w:rsidRPr="00747A5D">
        <w:rPr>
          <w:rFonts w:ascii="Book Antiqua" w:hAnsi="Book Antiqua"/>
          <w:color w:val="000000"/>
          <w:sz w:val="24"/>
          <w:szCs w:val="24"/>
        </w:rPr>
        <w:t>Participant observation of classroom learning activities to directly observe the strategies used in practice.</w:t>
      </w:r>
    </w:p>
    <w:p w14:paraId="0221DF04" w14:textId="03C7EA1F" w:rsidR="00F07B4B" w:rsidRPr="00747A5D" w:rsidRDefault="00F07B4B" w:rsidP="00747A5D">
      <w:pPr>
        <w:pStyle w:val="ListParagraph"/>
        <w:widowControl w:val="0"/>
        <w:numPr>
          <w:ilvl w:val="0"/>
          <w:numId w:val="10"/>
        </w:numPr>
        <w:pBdr>
          <w:top w:val="nil"/>
          <w:left w:val="nil"/>
          <w:bottom w:val="nil"/>
          <w:right w:val="nil"/>
          <w:between w:val="nil"/>
        </w:pBdr>
        <w:spacing w:line="276" w:lineRule="auto"/>
        <w:ind w:left="360"/>
        <w:rPr>
          <w:rFonts w:ascii="Book Antiqua" w:hAnsi="Book Antiqua"/>
          <w:color w:val="000000"/>
          <w:sz w:val="24"/>
          <w:szCs w:val="24"/>
        </w:rPr>
      </w:pPr>
      <w:r w:rsidRPr="00747A5D">
        <w:rPr>
          <w:rFonts w:ascii="Book Antiqua" w:hAnsi="Book Antiqua"/>
          <w:color w:val="000000"/>
          <w:sz w:val="24"/>
          <w:szCs w:val="24"/>
        </w:rPr>
        <w:t>Document study, which involved reviewing lesson plans (RPP), syllabi, teaching materials, and teachers’ reflective notes as supplementary data.</w:t>
      </w:r>
    </w:p>
    <w:p w14:paraId="0F33510D" w14:textId="77777777" w:rsidR="00901537" w:rsidRPr="00747A5D" w:rsidRDefault="00901537" w:rsidP="00747A5D">
      <w:pPr>
        <w:widowControl w:val="0"/>
        <w:pBdr>
          <w:top w:val="nil"/>
          <w:left w:val="nil"/>
          <w:bottom w:val="nil"/>
          <w:right w:val="nil"/>
          <w:between w:val="nil"/>
        </w:pBdr>
        <w:tabs>
          <w:tab w:val="left" w:pos="216"/>
        </w:tabs>
        <w:spacing w:line="276" w:lineRule="auto"/>
        <w:ind w:firstLine="0"/>
        <w:jc w:val="left"/>
        <w:rPr>
          <w:rFonts w:ascii="Book Antiqua" w:hAnsi="Book Antiqua"/>
          <w:color w:val="000000"/>
          <w:sz w:val="24"/>
          <w:szCs w:val="24"/>
        </w:rPr>
      </w:pPr>
    </w:p>
    <w:p w14:paraId="303545E3" w14:textId="77777777" w:rsidR="00485B7A" w:rsidRPr="00747A5D" w:rsidRDefault="00901537" w:rsidP="006837E4">
      <w:pPr>
        <w:widowControl w:val="0"/>
        <w:pBdr>
          <w:top w:val="nil"/>
          <w:left w:val="nil"/>
          <w:bottom w:val="nil"/>
          <w:right w:val="nil"/>
          <w:between w:val="nil"/>
        </w:pBdr>
        <w:spacing w:line="276" w:lineRule="auto"/>
        <w:ind w:firstLine="0"/>
        <w:jc w:val="left"/>
        <w:rPr>
          <w:rFonts w:ascii="Book Antiqua" w:hAnsi="Book Antiqua"/>
          <w:b/>
          <w:color w:val="000000"/>
          <w:sz w:val="24"/>
          <w:szCs w:val="24"/>
        </w:rPr>
      </w:pPr>
      <w:r w:rsidRPr="00747A5D">
        <w:rPr>
          <w:rFonts w:ascii="Book Antiqua" w:hAnsi="Book Antiqua"/>
          <w:b/>
          <w:color w:val="000000"/>
          <w:sz w:val="24"/>
          <w:szCs w:val="24"/>
        </w:rPr>
        <w:t>RESULTS AND DISCUSSION</w:t>
      </w:r>
    </w:p>
    <w:p w14:paraId="01E9D5AF" w14:textId="06C6EC3C" w:rsidR="00906B46" w:rsidRDefault="00901537" w:rsidP="006837E4">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color w:val="000000"/>
          <w:sz w:val="24"/>
          <w:szCs w:val="24"/>
        </w:rPr>
        <w:t>This study revealed a variety of challenges and strategies faced by English teachers in teaching deaf and speech-impaired students at SLB Negeri Sumbang and SLB-B Putra Harapan Bojonegoro. Through in-depth interviews, classroom observations, and documentation analysis</w:t>
      </w:r>
      <w:r w:rsidR="00906B46" w:rsidRPr="00747A5D">
        <w:rPr>
          <w:rFonts w:ascii="Book Antiqua" w:hAnsi="Book Antiqua"/>
          <w:color w:val="000000"/>
          <w:sz w:val="24"/>
          <w:szCs w:val="24"/>
        </w:rPr>
        <w:t>, several key findings emerged:</w:t>
      </w:r>
    </w:p>
    <w:p w14:paraId="049A39A8" w14:textId="77777777" w:rsidR="006837E4" w:rsidRPr="00747A5D" w:rsidRDefault="006837E4" w:rsidP="006837E4">
      <w:pPr>
        <w:widowControl w:val="0"/>
        <w:pBdr>
          <w:top w:val="nil"/>
          <w:left w:val="nil"/>
          <w:bottom w:val="nil"/>
          <w:right w:val="nil"/>
          <w:between w:val="nil"/>
        </w:pBdr>
        <w:tabs>
          <w:tab w:val="left" w:pos="216"/>
        </w:tabs>
        <w:spacing w:line="276" w:lineRule="auto"/>
        <w:ind w:firstLine="539"/>
        <w:rPr>
          <w:rFonts w:ascii="Book Antiqua" w:hAnsi="Book Antiqua"/>
          <w:b/>
          <w:color w:val="000000"/>
          <w:sz w:val="24"/>
          <w:szCs w:val="24"/>
        </w:rPr>
      </w:pPr>
    </w:p>
    <w:p w14:paraId="074BB5C3" w14:textId="02B73EC5" w:rsidR="00901537" w:rsidRPr="006837E4" w:rsidRDefault="00906B46" w:rsidP="006837E4">
      <w:pPr>
        <w:widowControl w:val="0"/>
        <w:pBdr>
          <w:top w:val="nil"/>
          <w:left w:val="nil"/>
          <w:bottom w:val="nil"/>
          <w:right w:val="nil"/>
          <w:between w:val="nil"/>
        </w:pBdr>
        <w:tabs>
          <w:tab w:val="left" w:pos="216"/>
        </w:tabs>
        <w:spacing w:line="276" w:lineRule="auto"/>
        <w:ind w:firstLine="0"/>
        <w:jc w:val="center"/>
        <w:rPr>
          <w:rFonts w:ascii="Book Antiqua" w:hAnsi="Book Antiqua"/>
          <w:color w:val="000000"/>
        </w:rPr>
      </w:pPr>
      <w:r w:rsidRPr="006837E4">
        <w:rPr>
          <w:rFonts w:ascii="Book Antiqua" w:hAnsi="Book Antiqua"/>
          <w:b/>
          <w:bCs/>
          <w:color w:val="000000"/>
        </w:rPr>
        <w:t>Table 1.</w:t>
      </w:r>
      <w:r w:rsidRPr="006837E4">
        <w:rPr>
          <w:rFonts w:ascii="Book Antiqua" w:hAnsi="Book Antiqua"/>
          <w:color w:val="000000"/>
        </w:rPr>
        <w:t xml:space="preserve"> C</w:t>
      </w:r>
      <w:r w:rsidR="00901537" w:rsidRPr="006837E4">
        <w:rPr>
          <w:rFonts w:ascii="Book Antiqua" w:hAnsi="Book Antiqua"/>
          <w:color w:val="000000"/>
        </w:rPr>
        <w:t>allenges and Strate</w:t>
      </w:r>
      <w:r w:rsidR="00A80E02" w:rsidRPr="006837E4">
        <w:rPr>
          <w:rFonts w:ascii="Book Antiqua" w:hAnsi="Book Antiqua"/>
          <w:color w:val="000000"/>
        </w:rPr>
        <w:t>gies in Teaching English at SLB</w:t>
      </w:r>
    </w:p>
    <w:tbl>
      <w:tblPr>
        <w:tblStyle w:val="TableGrid"/>
        <w:tblW w:w="0" w:type="auto"/>
        <w:jc w:val="center"/>
        <w:tblLook w:val="04A0" w:firstRow="1" w:lastRow="0" w:firstColumn="1" w:lastColumn="0" w:noHBand="0" w:noVBand="1"/>
      </w:tblPr>
      <w:tblGrid>
        <w:gridCol w:w="610"/>
        <w:gridCol w:w="2118"/>
        <w:gridCol w:w="3288"/>
        <w:gridCol w:w="3000"/>
      </w:tblGrid>
      <w:tr w:rsidR="00A80E02" w:rsidRPr="00747A5D" w14:paraId="2EC445F8" w14:textId="77777777" w:rsidTr="006837E4">
        <w:trPr>
          <w:jc w:val="center"/>
        </w:trPr>
        <w:tc>
          <w:tcPr>
            <w:tcW w:w="0" w:type="auto"/>
          </w:tcPr>
          <w:p w14:paraId="527C0C38" w14:textId="6496BC0D" w:rsidR="00A80E02" w:rsidRPr="006837E4" w:rsidRDefault="00A80E02" w:rsidP="006837E4">
            <w:pPr>
              <w:widowControl w:val="0"/>
              <w:spacing w:line="240" w:lineRule="auto"/>
              <w:ind w:firstLine="0"/>
              <w:jc w:val="center"/>
              <w:rPr>
                <w:rFonts w:ascii="Book Antiqua" w:hAnsi="Book Antiqua"/>
                <w:b/>
                <w:bCs/>
                <w:color w:val="000000"/>
                <w:sz w:val="24"/>
                <w:szCs w:val="24"/>
              </w:rPr>
            </w:pPr>
            <w:r w:rsidRPr="006837E4">
              <w:rPr>
                <w:rFonts w:ascii="Book Antiqua" w:hAnsi="Book Antiqua"/>
                <w:b/>
                <w:bCs/>
                <w:color w:val="000000"/>
                <w:sz w:val="24"/>
                <w:szCs w:val="24"/>
              </w:rPr>
              <w:t>No</w:t>
            </w:r>
            <w:r w:rsidR="006837E4" w:rsidRPr="006837E4">
              <w:rPr>
                <w:rFonts w:ascii="Book Antiqua" w:hAnsi="Book Antiqua"/>
                <w:b/>
                <w:bCs/>
                <w:color w:val="000000"/>
                <w:sz w:val="24"/>
                <w:szCs w:val="24"/>
              </w:rPr>
              <w:t>.</w:t>
            </w:r>
          </w:p>
        </w:tc>
        <w:tc>
          <w:tcPr>
            <w:tcW w:w="0" w:type="auto"/>
          </w:tcPr>
          <w:p w14:paraId="7BEDABB6" w14:textId="77777777" w:rsidR="00A80E02" w:rsidRPr="006837E4" w:rsidRDefault="00A80E02" w:rsidP="006837E4">
            <w:pPr>
              <w:widowControl w:val="0"/>
              <w:spacing w:line="240" w:lineRule="auto"/>
              <w:ind w:firstLine="0"/>
              <w:jc w:val="center"/>
              <w:rPr>
                <w:rFonts w:ascii="Book Antiqua" w:hAnsi="Book Antiqua"/>
                <w:b/>
                <w:bCs/>
                <w:color w:val="000000"/>
                <w:sz w:val="24"/>
                <w:szCs w:val="24"/>
              </w:rPr>
            </w:pPr>
            <w:r w:rsidRPr="006837E4">
              <w:rPr>
                <w:rFonts w:ascii="Book Antiqua" w:hAnsi="Book Antiqua"/>
                <w:b/>
                <w:bCs/>
                <w:color w:val="000000"/>
                <w:sz w:val="24"/>
                <w:szCs w:val="24"/>
              </w:rPr>
              <w:t>Challenge</w:t>
            </w:r>
          </w:p>
        </w:tc>
        <w:tc>
          <w:tcPr>
            <w:tcW w:w="0" w:type="auto"/>
          </w:tcPr>
          <w:p w14:paraId="67E1707B" w14:textId="77777777" w:rsidR="00A80E02" w:rsidRPr="006837E4" w:rsidRDefault="00A80E02" w:rsidP="006837E4">
            <w:pPr>
              <w:widowControl w:val="0"/>
              <w:spacing w:line="240" w:lineRule="auto"/>
              <w:ind w:firstLine="0"/>
              <w:jc w:val="center"/>
              <w:rPr>
                <w:rFonts w:ascii="Book Antiqua" w:hAnsi="Book Antiqua"/>
                <w:b/>
                <w:bCs/>
                <w:color w:val="000000"/>
                <w:sz w:val="24"/>
                <w:szCs w:val="24"/>
              </w:rPr>
            </w:pPr>
            <w:r w:rsidRPr="006837E4">
              <w:rPr>
                <w:rFonts w:ascii="Book Antiqua" w:hAnsi="Book Antiqua"/>
                <w:b/>
                <w:bCs/>
                <w:color w:val="000000"/>
                <w:sz w:val="24"/>
                <w:szCs w:val="24"/>
              </w:rPr>
              <w:t>Strategy</w:t>
            </w:r>
          </w:p>
        </w:tc>
        <w:tc>
          <w:tcPr>
            <w:tcW w:w="0" w:type="auto"/>
          </w:tcPr>
          <w:p w14:paraId="4EA51931" w14:textId="77777777" w:rsidR="00A80E02" w:rsidRPr="006837E4" w:rsidRDefault="00A80E02" w:rsidP="006837E4">
            <w:pPr>
              <w:widowControl w:val="0"/>
              <w:spacing w:line="240" w:lineRule="auto"/>
              <w:ind w:firstLine="0"/>
              <w:jc w:val="center"/>
              <w:rPr>
                <w:rFonts w:ascii="Book Antiqua" w:hAnsi="Book Antiqua"/>
                <w:b/>
                <w:bCs/>
                <w:color w:val="000000"/>
                <w:sz w:val="24"/>
                <w:szCs w:val="24"/>
              </w:rPr>
            </w:pPr>
            <w:r w:rsidRPr="006837E4">
              <w:rPr>
                <w:rFonts w:ascii="Book Antiqua" w:hAnsi="Book Antiqua"/>
                <w:b/>
                <w:bCs/>
                <w:color w:val="000000"/>
                <w:sz w:val="24"/>
                <w:szCs w:val="24"/>
              </w:rPr>
              <w:t>Explanation</w:t>
            </w:r>
          </w:p>
        </w:tc>
      </w:tr>
      <w:tr w:rsidR="00A80E02" w:rsidRPr="00747A5D" w14:paraId="21D88F34" w14:textId="77777777" w:rsidTr="006837E4">
        <w:trPr>
          <w:jc w:val="center"/>
        </w:trPr>
        <w:tc>
          <w:tcPr>
            <w:tcW w:w="0" w:type="auto"/>
          </w:tcPr>
          <w:p w14:paraId="3422D6C3" w14:textId="77777777" w:rsidR="00A80E02" w:rsidRPr="00747A5D" w:rsidRDefault="00A80E02" w:rsidP="006837E4">
            <w:pPr>
              <w:widowControl w:val="0"/>
              <w:spacing w:line="240" w:lineRule="auto"/>
              <w:ind w:firstLine="0"/>
              <w:jc w:val="center"/>
              <w:rPr>
                <w:rFonts w:ascii="Book Antiqua" w:hAnsi="Book Antiqua"/>
                <w:color w:val="000000"/>
                <w:sz w:val="24"/>
                <w:szCs w:val="24"/>
              </w:rPr>
            </w:pPr>
            <w:r w:rsidRPr="00747A5D">
              <w:rPr>
                <w:rFonts w:ascii="Book Antiqua" w:hAnsi="Book Antiqua"/>
                <w:color w:val="000000"/>
                <w:sz w:val="24"/>
                <w:szCs w:val="24"/>
              </w:rPr>
              <w:t>1</w:t>
            </w:r>
          </w:p>
        </w:tc>
        <w:tc>
          <w:tcPr>
            <w:tcW w:w="0" w:type="auto"/>
          </w:tcPr>
          <w:p w14:paraId="3795D0C1"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Limited phonetic understanding</w:t>
            </w:r>
          </w:p>
        </w:tc>
        <w:tc>
          <w:tcPr>
            <w:tcW w:w="0" w:type="auto"/>
          </w:tcPr>
          <w:p w14:paraId="097654C2"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Use of visual media such as pictures, flashcards, and body movements</w:t>
            </w:r>
          </w:p>
        </w:tc>
        <w:tc>
          <w:tcPr>
            <w:tcW w:w="0" w:type="auto"/>
          </w:tcPr>
          <w:p w14:paraId="1B9E4562"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Deaf students struggle with pronunciation due to their inability to hear</w:t>
            </w:r>
          </w:p>
        </w:tc>
      </w:tr>
      <w:tr w:rsidR="00A80E02" w:rsidRPr="00747A5D" w14:paraId="0230B7A8" w14:textId="77777777" w:rsidTr="006837E4">
        <w:trPr>
          <w:jc w:val="center"/>
        </w:trPr>
        <w:tc>
          <w:tcPr>
            <w:tcW w:w="0" w:type="auto"/>
          </w:tcPr>
          <w:p w14:paraId="0BFA8620" w14:textId="77777777" w:rsidR="00A80E02" w:rsidRPr="00747A5D" w:rsidRDefault="00A80E02" w:rsidP="006837E4">
            <w:pPr>
              <w:widowControl w:val="0"/>
              <w:spacing w:line="240" w:lineRule="auto"/>
              <w:ind w:firstLine="0"/>
              <w:jc w:val="center"/>
              <w:rPr>
                <w:rFonts w:ascii="Book Antiqua" w:hAnsi="Book Antiqua"/>
                <w:color w:val="000000"/>
                <w:sz w:val="24"/>
                <w:szCs w:val="24"/>
              </w:rPr>
            </w:pPr>
            <w:r w:rsidRPr="00747A5D">
              <w:rPr>
                <w:rFonts w:ascii="Book Antiqua" w:hAnsi="Book Antiqua"/>
                <w:color w:val="000000"/>
                <w:sz w:val="24"/>
                <w:szCs w:val="24"/>
              </w:rPr>
              <w:t>2</w:t>
            </w:r>
          </w:p>
        </w:tc>
        <w:tc>
          <w:tcPr>
            <w:tcW w:w="0" w:type="auto"/>
          </w:tcPr>
          <w:p w14:paraId="24F83100"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Students’ limited vocabulary</w:t>
            </w:r>
          </w:p>
        </w:tc>
        <w:tc>
          <w:tcPr>
            <w:tcW w:w="0" w:type="auto"/>
          </w:tcPr>
          <w:p w14:paraId="607C8964"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Introducing vocabulary through concrete objects, visual illustrations, and simple repetition</w:t>
            </w:r>
          </w:p>
        </w:tc>
        <w:tc>
          <w:tcPr>
            <w:tcW w:w="0" w:type="auto"/>
          </w:tcPr>
          <w:p w14:paraId="24AFAA9B"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Low vocabulary mastery in English hinders word recognition</w:t>
            </w:r>
          </w:p>
        </w:tc>
      </w:tr>
      <w:tr w:rsidR="00A80E02" w:rsidRPr="00747A5D" w14:paraId="1986BBB3" w14:textId="77777777" w:rsidTr="006837E4">
        <w:trPr>
          <w:jc w:val="center"/>
        </w:trPr>
        <w:tc>
          <w:tcPr>
            <w:tcW w:w="0" w:type="auto"/>
          </w:tcPr>
          <w:p w14:paraId="2202561D" w14:textId="77777777" w:rsidR="00A80E02" w:rsidRPr="00747A5D" w:rsidRDefault="00A80E02" w:rsidP="006837E4">
            <w:pPr>
              <w:widowControl w:val="0"/>
              <w:spacing w:line="240" w:lineRule="auto"/>
              <w:ind w:firstLine="0"/>
              <w:jc w:val="center"/>
              <w:rPr>
                <w:rFonts w:ascii="Book Antiqua" w:hAnsi="Book Antiqua"/>
                <w:color w:val="000000"/>
                <w:sz w:val="24"/>
                <w:szCs w:val="24"/>
              </w:rPr>
            </w:pPr>
            <w:r w:rsidRPr="00747A5D">
              <w:rPr>
                <w:rFonts w:ascii="Book Antiqua" w:hAnsi="Book Antiqua"/>
                <w:color w:val="000000"/>
                <w:sz w:val="24"/>
                <w:szCs w:val="24"/>
              </w:rPr>
              <w:t>3</w:t>
            </w:r>
          </w:p>
        </w:tc>
        <w:tc>
          <w:tcPr>
            <w:tcW w:w="0" w:type="auto"/>
          </w:tcPr>
          <w:p w14:paraId="4EAE6536"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Lack of adaptive learning media</w:t>
            </w:r>
          </w:p>
        </w:tc>
        <w:tc>
          <w:tcPr>
            <w:tcW w:w="0" w:type="auto"/>
          </w:tcPr>
          <w:p w14:paraId="136DAED3"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Teachers create their own aids such as cards, posters, or interactive boards</w:t>
            </w:r>
          </w:p>
        </w:tc>
        <w:tc>
          <w:tcPr>
            <w:tcW w:w="0" w:type="auto"/>
          </w:tcPr>
          <w:p w14:paraId="71D87ED6"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Teachers use whatever tools are available</w:t>
            </w:r>
          </w:p>
        </w:tc>
      </w:tr>
      <w:tr w:rsidR="00A80E02" w:rsidRPr="00747A5D" w14:paraId="2CECBF0E" w14:textId="77777777" w:rsidTr="006837E4">
        <w:trPr>
          <w:jc w:val="center"/>
        </w:trPr>
        <w:tc>
          <w:tcPr>
            <w:tcW w:w="0" w:type="auto"/>
          </w:tcPr>
          <w:p w14:paraId="60DB817D" w14:textId="77777777" w:rsidR="00A80E02" w:rsidRPr="00747A5D" w:rsidRDefault="00A80E02" w:rsidP="006837E4">
            <w:pPr>
              <w:widowControl w:val="0"/>
              <w:spacing w:line="240" w:lineRule="auto"/>
              <w:ind w:firstLine="0"/>
              <w:jc w:val="center"/>
              <w:rPr>
                <w:rFonts w:ascii="Book Antiqua" w:hAnsi="Book Antiqua"/>
                <w:color w:val="000000"/>
                <w:sz w:val="24"/>
                <w:szCs w:val="24"/>
              </w:rPr>
            </w:pPr>
            <w:r w:rsidRPr="00747A5D">
              <w:rPr>
                <w:rFonts w:ascii="Book Antiqua" w:hAnsi="Book Antiqua"/>
                <w:color w:val="000000"/>
                <w:sz w:val="24"/>
                <w:szCs w:val="24"/>
              </w:rPr>
              <w:lastRenderedPageBreak/>
              <w:t>4</w:t>
            </w:r>
          </w:p>
        </w:tc>
        <w:tc>
          <w:tcPr>
            <w:tcW w:w="0" w:type="auto"/>
          </w:tcPr>
          <w:p w14:paraId="600392D7"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Difficulty in verbal expression</w:t>
            </w:r>
          </w:p>
        </w:tc>
        <w:tc>
          <w:tcPr>
            <w:tcW w:w="0" w:type="auto"/>
          </w:tcPr>
          <w:p w14:paraId="04253AAB"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Reinforcement through sign language, modeling techniques, and Total Physical Response (TPR)</w:t>
            </w:r>
          </w:p>
        </w:tc>
        <w:tc>
          <w:tcPr>
            <w:tcW w:w="0" w:type="auto"/>
          </w:tcPr>
          <w:p w14:paraId="23486F90"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Speech-impaired students struggle to express words or sentences orally</w:t>
            </w:r>
          </w:p>
        </w:tc>
      </w:tr>
      <w:tr w:rsidR="00A80E02" w:rsidRPr="00747A5D" w14:paraId="16B618BC" w14:textId="77777777" w:rsidTr="006837E4">
        <w:trPr>
          <w:jc w:val="center"/>
        </w:trPr>
        <w:tc>
          <w:tcPr>
            <w:tcW w:w="0" w:type="auto"/>
          </w:tcPr>
          <w:p w14:paraId="116A4A77" w14:textId="77777777" w:rsidR="00A80E02" w:rsidRPr="00747A5D" w:rsidRDefault="00A80E02" w:rsidP="006837E4">
            <w:pPr>
              <w:widowControl w:val="0"/>
              <w:spacing w:line="240" w:lineRule="auto"/>
              <w:ind w:firstLine="0"/>
              <w:jc w:val="center"/>
              <w:rPr>
                <w:rFonts w:ascii="Book Antiqua" w:hAnsi="Book Antiqua"/>
                <w:color w:val="000000"/>
                <w:sz w:val="24"/>
                <w:szCs w:val="24"/>
              </w:rPr>
            </w:pPr>
            <w:r w:rsidRPr="00747A5D">
              <w:rPr>
                <w:rFonts w:ascii="Book Antiqua" w:hAnsi="Book Antiqua"/>
                <w:color w:val="000000"/>
                <w:sz w:val="24"/>
                <w:szCs w:val="24"/>
              </w:rPr>
              <w:t>5</w:t>
            </w:r>
          </w:p>
        </w:tc>
        <w:tc>
          <w:tcPr>
            <w:tcW w:w="0" w:type="auto"/>
          </w:tcPr>
          <w:p w14:paraId="35B76A8F"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Low student motivation</w:t>
            </w:r>
          </w:p>
        </w:tc>
        <w:tc>
          <w:tcPr>
            <w:tcW w:w="0" w:type="auto"/>
          </w:tcPr>
          <w:p w14:paraId="587FB3AF"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Creating a fun learning atmosphere, giving praise, and using educational games</w:t>
            </w:r>
          </w:p>
        </w:tc>
        <w:tc>
          <w:tcPr>
            <w:tcW w:w="0" w:type="auto"/>
          </w:tcPr>
          <w:p w14:paraId="361D2235" w14:textId="77777777" w:rsidR="00A80E02" w:rsidRPr="00747A5D" w:rsidRDefault="00A80E02" w:rsidP="006837E4">
            <w:pPr>
              <w:widowControl w:val="0"/>
              <w:spacing w:line="240" w:lineRule="auto"/>
              <w:ind w:firstLine="0"/>
              <w:jc w:val="left"/>
              <w:rPr>
                <w:rFonts w:ascii="Book Antiqua" w:hAnsi="Book Antiqua"/>
                <w:color w:val="000000"/>
                <w:sz w:val="24"/>
                <w:szCs w:val="24"/>
              </w:rPr>
            </w:pPr>
            <w:r w:rsidRPr="00747A5D">
              <w:rPr>
                <w:rFonts w:ascii="Book Antiqua" w:hAnsi="Book Antiqua"/>
                <w:color w:val="000000"/>
                <w:sz w:val="24"/>
                <w:szCs w:val="24"/>
              </w:rPr>
              <w:t>Students often feel discouraged and lack confidence in learning a foreign language</w:t>
            </w:r>
          </w:p>
        </w:tc>
      </w:tr>
    </w:tbl>
    <w:p w14:paraId="4FA7B086" w14:textId="77777777" w:rsidR="006837E4" w:rsidRDefault="006837E4" w:rsidP="006837E4">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p>
    <w:p w14:paraId="4250CC77" w14:textId="3D85C372" w:rsidR="00906B46" w:rsidRPr="00747A5D" w:rsidRDefault="00901537" w:rsidP="006837E4">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color w:val="000000"/>
          <w:sz w:val="24"/>
          <w:szCs w:val="24"/>
        </w:rPr>
        <w:t>The results show that teachers at SLB in Bojonegoro face complex and multidimensional challenges in teaching English. Vocabulary was identified as a core issue in English language learning. As stated by Tirtanawati (2021), vocabulary mastery is essential as it forms the basis of reading, writing, listening, and speaking skills. Without understanding vocabulary, students will find it difficult to develop other competencies. These challenges stem not only from students’ limitations, such as phonetic and verbal expression barriers, but also from external factors such as inadequate teaching resources, lack of professional training, and rigid curricula. This supports the findings of Olszak &amp; Borowicz (2025), who emphasized that DHH (Deaf and Hard of Hearing) students require consistent visual-based learning and non-verbal strategies.</w:t>
      </w:r>
    </w:p>
    <w:p w14:paraId="259A3AF4" w14:textId="77777777" w:rsidR="00906B46" w:rsidRPr="00747A5D" w:rsidRDefault="00901537" w:rsidP="006837E4">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color w:val="000000"/>
          <w:sz w:val="24"/>
          <w:szCs w:val="24"/>
        </w:rPr>
        <w:t>Despite these limitations, teachers at both schools were able to independently develop adaptive strategies. Strategies such as the use of sign language and contextual approaches proved effective in helping students understand vocabulary and basic sentence structures in English. As found by Syukri &amp; Humaera (2019), visual media significantly enhances the motivation of SLB students in English learning. Meanwhile, Sayfullaevna &amp; Mukhamedjanovna (2025) highlighted the effectiveness of movement-based and symbolic methods for stu</w:t>
      </w:r>
      <w:r w:rsidR="00906B46" w:rsidRPr="00747A5D">
        <w:rPr>
          <w:rFonts w:ascii="Book Antiqua" w:hAnsi="Book Antiqua"/>
          <w:color w:val="000000"/>
          <w:sz w:val="24"/>
          <w:szCs w:val="24"/>
        </w:rPr>
        <w:t>dents with sensory impairments.</w:t>
      </w:r>
    </w:p>
    <w:p w14:paraId="5CB71969" w14:textId="7A9E6D84" w:rsidR="00901537" w:rsidRPr="00747A5D" w:rsidRDefault="00906B46" w:rsidP="006837E4">
      <w:pPr>
        <w:widowControl w:val="0"/>
        <w:pBdr>
          <w:top w:val="nil"/>
          <w:left w:val="nil"/>
          <w:bottom w:val="nil"/>
          <w:right w:val="nil"/>
          <w:between w:val="nil"/>
        </w:pBdr>
        <w:tabs>
          <w:tab w:val="left" w:pos="216"/>
        </w:tabs>
        <w:spacing w:line="276" w:lineRule="auto"/>
        <w:ind w:firstLine="539"/>
        <w:rPr>
          <w:rFonts w:ascii="Book Antiqua" w:hAnsi="Book Antiqua"/>
          <w:color w:val="000000"/>
          <w:sz w:val="24"/>
          <w:szCs w:val="24"/>
        </w:rPr>
      </w:pPr>
      <w:r w:rsidRPr="00747A5D">
        <w:rPr>
          <w:rFonts w:ascii="Book Antiqua" w:hAnsi="Book Antiqua"/>
          <w:color w:val="000000"/>
          <w:sz w:val="24"/>
          <w:szCs w:val="24"/>
        </w:rPr>
        <w:tab/>
      </w:r>
      <w:r w:rsidR="00901537" w:rsidRPr="00747A5D">
        <w:rPr>
          <w:rFonts w:ascii="Book Antiqua" w:hAnsi="Book Antiqua"/>
          <w:color w:val="000000"/>
          <w:sz w:val="24"/>
          <w:szCs w:val="24"/>
        </w:rPr>
        <w:t>Thus, although limitations exist, the creative efforts of teachers to adapt their teaching strategies deserve appreciation and can serve as references for developing more inclusive and effective English teaching models in SLB environments.</w:t>
      </w:r>
    </w:p>
    <w:p w14:paraId="0AED0775" w14:textId="77777777" w:rsidR="006837E4" w:rsidRDefault="006837E4" w:rsidP="006837E4">
      <w:pPr>
        <w:widowControl w:val="0"/>
        <w:pBdr>
          <w:top w:val="nil"/>
          <w:left w:val="nil"/>
          <w:bottom w:val="nil"/>
          <w:right w:val="nil"/>
          <w:between w:val="nil"/>
        </w:pBdr>
        <w:tabs>
          <w:tab w:val="left" w:pos="216"/>
        </w:tabs>
        <w:spacing w:line="276" w:lineRule="auto"/>
        <w:ind w:firstLine="0"/>
        <w:jc w:val="left"/>
        <w:rPr>
          <w:rFonts w:ascii="Book Antiqua" w:hAnsi="Book Antiqua"/>
          <w:b/>
          <w:color w:val="000000"/>
          <w:sz w:val="24"/>
          <w:szCs w:val="24"/>
        </w:rPr>
      </w:pPr>
    </w:p>
    <w:p w14:paraId="37F44AE1" w14:textId="0D2621D8" w:rsidR="00901537" w:rsidRPr="00747A5D" w:rsidRDefault="00901537" w:rsidP="006837E4">
      <w:pPr>
        <w:widowControl w:val="0"/>
        <w:pBdr>
          <w:top w:val="nil"/>
          <w:left w:val="nil"/>
          <w:bottom w:val="nil"/>
          <w:right w:val="nil"/>
          <w:between w:val="nil"/>
        </w:pBdr>
        <w:tabs>
          <w:tab w:val="left" w:pos="216"/>
        </w:tabs>
        <w:spacing w:line="276" w:lineRule="auto"/>
        <w:ind w:firstLine="0"/>
        <w:jc w:val="left"/>
        <w:rPr>
          <w:rFonts w:ascii="Book Antiqua" w:hAnsi="Book Antiqua"/>
          <w:b/>
          <w:color w:val="000000"/>
          <w:sz w:val="24"/>
          <w:szCs w:val="24"/>
        </w:rPr>
      </w:pPr>
      <w:r w:rsidRPr="00747A5D">
        <w:rPr>
          <w:rFonts w:ascii="Book Antiqua" w:hAnsi="Book Antiqua"/>
          <w:b/>
          <w:color w:val="000000"/>
          <w:sz w:val="24"/>
          <w:szCs w:val="24"/>
        </w:rPr>
        <w:t>CONCLUSION</w:t>
      </w:r>
    </w:p>
    <w:p w14:paraId="3F73268C" w14:textId="5AE50C70" w:rsidR="00901537" w:rsidRPr="00747A5D" w:rsidRDefault="00901537" w:rsidP="006837E4">
      <w:pPr>
        <w:widowControl w:val="0"/>
        <w:pBdr>
          <w:top w:val="nil"/>
          <w:left w:val="nil"/>
          <w:bottom w:val="nil"/>
          <w:right w:val="nil"/>
          <w:between w:val="nil"/>
        </w:pBdr>
        <w:tabs>
          <w:tab w:val="left" w:pos="216"/>
        </w:tabs>
        <w:spacing w:line="276" w:lineRule="auto"/>
        <w:ind w:firstLine="0"/>
        <w:rPr>
          <w:rFonts w:ascii="Book Antiqua" w:hAnsi="Book Antiqua"/>
          <w:color w:val="000000"/>
          <w:sz w:val="24"/>
          <w:szCs w:val="24"/>
        </w:rPr>
      </w:pPr>
      <w:r w:rsidRPr="00747A5D">
        <w:rPr>
          <w:rFonts w:ascii="Book Antiqua" w:hAnsi="Book Antiqua"/>
          <w:color w:val="000000"/>
          <w:sz w:val="24"/>
          <w:szCs w:val="24"/>
        </w:rPr>
        <w:t>1</w:t>
      </w:r>
      <w:r w:rsidR="006837E4">
        <w:rPr>
          <w:rFonts w:ascii="Book Antiqua" w:hAnsi="Book Antiqua"/>
          <w:color w:val="000000"/>
          <w:sz w:val="24"/>
          <w:szCs w:val="24"/>
        </w:rPr>
        <w:t xml:space="preserve">) </w:t>
      </w:r>
      <w:r w:rsidRPr="00747A5D">
        <w:rPr>
          <w:rFonts w:ascii="Book Antiqua" w:hAnsi="Book Antiqua"/>
          <w:color w:val="000000"/>
          <w:sz w:val="24"/>
          <w:szCs w:val="24"/>
        </w:rPr>
        <w:t>English teachers at SLB Negeri Sumbang and SLB-B Putra Harapan Bojonegoro face several challenges in teaching English, including limited phonetic understanding, low student vocabulary, lack of adaptive teaching media, difficulties in verbal expressi</w:t>
      </w:r>
      <w:r w:rsidR="00906B46" w:rsidRPr="00747A5D">
        <w:rPr>
          <w:rFonts w:ascii="Book Antiqua" w:hAnsi="Book Antiqua"/>
          <w:color w:val="000000"/>
          <w:sz w:val="24"/>
          <w:szCs w:val="24"/>
        </w:rPr>
        <w:t>on, and low student motivation</w:t>
      </w:r>
      <w:r w:rsidR="006837E4">
        <w:rPr>
          <w:rFonts w:ascii="Book Antiqua" w:hAnsi="Book Antiqua"/>
          <w:color w:val="000000"/>
          <w:sz w:val="24"/>
          <w:szCs w:val="24"/>
        </w:rPr>
        <w:t xml:space="preserve">; 2) </w:t>
      </w:r>
      <w:r w:rsidRPr="00747A5D">
        <w:rPr>
          <w:rFonts w:ascii="Book Antiqua" w:hAnsi="Book Antiqua"/>
          <w:color w:val="000000"/>
          <w:sz w:val="24"/>
          <w:szCs w:val="24"/>
        </w:rPr>
        <w:t>The strategies used to overcome these challenges include the use of visual media, Total Physical Response (TPR) methods, sign language, contextual approaches, educational games, and the creation of an enjoyable learning environment</w:t>
      </w:r>
      <w:r w:rsidR="006837E4">
        <w:rPr>
          <w:rFonts w:ascii="Book Antiqua" w:hAnsi="Book Antiqua"/>
          <w:color w:val="000000"/>
          <w:sz w:val="24"/>
          <w:szCs w:val="24"/>
        </w:rPr>
        <w:t xml:space="preserve">; and 3) </w:t>
      </w:r>
      <w:r w:rsidRPr="00747A5D">
        <w:rPr>
          <w:rFonts w:ascii="Book Antiqua" w:hAnsi="Book Antiqua"/>
          <w:color w:val="000000"/>
          <w:sz w:val="24"/>
          <w:szCs w:val="24"/>
        </w:rPr>
        <w:t>This study contributes to enriching the literature on inclusive education, particularly in teaching English at SLB, and can serve as a reference in designing more adaptive learning models in the future.</w:t>
      </w:r>
    </w:p>
    <w:p w14:paraId="1C5D3430" w14:textId="705D90DA" w:rsidR="00901537" w:rsidRPr="00747A5D" w:rsidRDefault="00901537" w:rsidP="006837E4">
      <w:pPr>
        <w:widowControl w:val="0"/>
        <w:pBdr>
          <w:top w:val="nil"/>
          <w:left w:val="nil"/>
          <w:bottom w:val="nil"/>
          <w:right w:val="nil"/>
          <w:between w:val="nil"/>
        </w:pBdr>
        <w:tabs>
          <w:tab w:val="left" w:pos="216"/>
        </w:tabs>
        <w:spacing w:line="276" w:lineRule="auto"/>
        <w:ind w:firstLine="0"/>
        <w:jc w:val="left"/>
        <w:rPr>
          <w:rFonts w:ascii="Book Antiqua" w:hAnsi="Book Antiqua"/>
          <w:b/>
          <w:color w:val="000000"/>
          <w:sz w:val="24"/>
          <w:szCs w:val="24"/>
        </w:rPr>
      </w:pPr>
      <w:r w:rsidRPr="00747A5D">
        <w:rPr>
          <w:rFonts w:ascii="Book Antiqua" w:hAnsi="Book Antiqua"/>
          <w:b/>
          <w:color w:val="000000"/>
          <w:sz w:val="24"/>
          <w:szCs w:val="24"/>
        </w:rPr>
        <w:lastRenderedPageBreak/>
        <w:t>ACKNOWLEDGEMENTS</w:t>
      </w:r>
    </w:p>
    <w:p w14:paraId="04A38EDF" w14:textId="60031782" w:rsidR="002A5BC8" w:rsidRDefault="00901537" w:rsidP="006837E4">
      <w:pPr>
        <w:widowControl w:val="0"/>
        <w:pBdr>
          <w:top w:val="nil"/>
          <w:left w:val="nil"/>
          <w:bottom w:val="nil"/>
          <w:right w:val="nil"/>
          <w:between w:val="nil"/>
        </w:pBdr>
        <w:tabs>
          <w:tab w:val="left" w:pos="216"/>
        </w:tabs>
        <w:spacing w:line="276" w:lineRule="auto"/>
        <w:ind w:firstLine="0"/>
        <w:rPr>
          <w:rFonts w:ascii="Book Antiqua" w:hAnsi="Book Antiqua"/>
          <w:color w:val="000000"/>
          <w:sz w:val="24"/>
          <w:szCs w:val="24"/>
        </w:rPr>
      </w:pPr>
      <w:r w:rsidRPr="00747A5D">
        <w:rPr>
          <w:rFonts w:ascii="Book Antiqua" w:hAnsi="Book Antiqua"/>
          <w:color w:val="000000"/>
          <w:sz w:val="24"/>
          <w:szCs w:val="24"/>
        </w:rPr>
        <w:t>1</w:t>
      </w:r>
      <w:r w:rsidR="006837E4">
        <w:rPr>
          <w:rFonts w:ascii="Book Antiqua" w:hAnsi="Book Antiqua"/>
          <w:color w:val="000000"/>
          <w:sz w:val="24"/>
          <w:szCs w:val="24"/>
        </w:rPr>
        <w:t xml:space="preserve">) </w:t>
      </w:r>
      <w:r w:rsidRPr="00747A5D">
        <w:rPr>
          <w:rFonts w:ascii="Book Antiqua" w:hAnsi="Book Antiqua"/>
          <w:color w:val="000000"/>
          <w:sz w:val="24"/>
          <w:szCs w:val="24"/>
        </w:rPr>
        <w:t>The author expresses sincere thanks to SLB Negeri Sumbang and SLB-B Putra Harapan Bojonegoro for granting permission, time, and cooperation during the research process</w:t>
      </w:r>
      <w:r w:rsidR="006837E4">
        <w:rPr>
          <w:rFonts w:ascii="Book Antiqua" w:hAnsi="Book Antiqua"/>
          <w:color w:val="000000"/>
          <w:sz w:val="24"/>
          <w:szCs w:val="24"/>
        </w:rPr>
        <w:t xml:space="preserve">; 2) </w:t>
      </w:r>
      <w:r w:rsidRPr="00747A5D">
        <w:rPr>
          <w:rFonts w:ascii="Book Antiqua" w:hAnsi="Book Antiqua"/>
          <w:color w:val="000000"/>
          <w:sz w:val="24"/>
          <w:szCs w:val="24"/>
        </w:rPr>
        <w:t>Gratitude is also extended to the English teachers who willingly participated as resource persons and provided valuable information during data collection</w:t>
      </w:r>
      <w:r w:rsidR="006837E4">
        <w:rPr>
          <w:rFonts w:ascii="Book Antiqua" w:hAnsi="Book Antiqua"/>
          <w:color w:val="000000"/>
          <w:sz w:val="24"/>
          <w:szCs w:val="24"/>
        </w:rPr>
        <w:t xml:space="preserve">; and 3) </w:t>
      </w:r>
      <w:r w:rsidRPr="00747A5D">
        <w:rPr>
          <w:rFonts w:ascii="Book Antiqua" w:hAnsi="Book Antiqua"/>
          <w:color w:val="000000"/>
          <w:sz w:val="24"/>
          <w:szCs w:val="24"/>
        </w:rPr>
        <w:t>Special thanks to the academic supervisors and the campus for their guidance, input, and support in the preparation of this scientific article.</w:t>
      </w:r>
    </w:p>
    <w:p w14:paraId="16AEC406" w14:textId="77777777" w:rsidR="006837E4" w:rsidRPr="00747A5D" w:rsidRDefault="006837E4" w:rsidP="006837E4">
      <w:pPr>
        <w:widowControl w:val="0"/>
        <w:pBdr>
          <w:top w:val="nil"/>
          <w:left w:val="nil"/>
          <w:bottom w:val="nil"/>
          <w:right w:val="nil"/>
          <w:between w:val="nil"/>
        </w:pBdr>
        <w:tabs>
          <w:tab w:val="left" w:pos="216"/>
        </w:tabs>
        <w:spacing w:line="276" w:lineRule="auto"/>
        <w:ind w:firstLine="0"/>
        <w:rPr>
          <w:rFonts w:ascii="Book Antiqua" w:hAnsi="Book Antiqua"/>
          <w:color w:val="000000"/>
          <w:sz w:val="24"/>
          <w:szCs w:val="24"/>
        </w:rPr>
      </w:pPr>
    </w:p>
    <w:p w14:paraId="7AA1E6CF" w14:textId="3AF8DA6A" w:rsidR="00906B46" w:rsidRPr="00747A5D" w:rsidRDefault="00906B46" w:rsidP="00747A5D">
      <w:pPr>
        <w:widowControl w:val="0"/>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747A5D">
        <w:rPr>
          <w:rFonts w:ascii="Book Antiqua" w:hAnsi="Book Antiqua"/>
          <w:b/>
          <w:color w:val="000000"/>
          <w:sz w:val="24"/>
          <w:szCs w:val="24"/>
        </w:rPr>
        <w:t>REF</w:t>
      </w:r>
      <w:r w:rsidR="006837E4">
        <w:rPr>
          <w:rFonts w:ascii="Book Antiqua" w:hAnsi="Book Antiqua"/>
          <w:b/>
          <w:color w:val="000000"/>
          <w:sz w:val="24"/>
          <w:szCs w:val="24"/>
        </w:rPr>
        <w:t>E</w:t>
      </w:r>
      <w:r w:rsidRPr="00747A5D">
        <w:rPr>
          <w:rFonts w:ascii="Book Antiqua" w:hAnsi="Book Antiqua"/>
          <w:b/>
          <w:color w:val="000000"/>
          <w:sz w:val="24"/>
          <w:szCs w:val="24"/>
        </w:rPr>
        <w:t>RENCES</w:t>
      </w:r>
    </w:p>
    <w:p w14:paraId="30207E46" w14:textId="472B2FAF" w:rsidR="00906B46" w:rsidRPr="00747A5D" w:rsidRDefault="00906B46" w:rsidP="006837E4">
      <w:pPr>
        <w:widowControl w:val="0"/>
        <w:spacing w:after="200" w:line="240" w:lineRule="auto"/>
        <w:ind w:left="480" w:hanging="480"/>
        <w:rPr>
          <w:rFonts w:ascii="Book Antiqua" w:hAnsi="Book Antiqua"/>
          <w:noProof/>
          <w:sz w:val="24"/>
          <w:szCs w:val="24"/>
        </w:rPr>
      </w:pPr>
      <w:r w:rsidRPr="00747A5D">
        <w:rPr>
          <w:rFonts w:ascii="Book Antiqua" w:eastAsia="Book Antiqua" w:hAnsi="Book Antiqua"/>
          <w:sz w:val="24"/>
          <w:szCs w:val="24"/>
        </w:rPr>
        <w:fldChar w:fldCharType="begin" w:fldLock="1"/>
      </w:r>
      <w:r w:rsidRPr="00747A5D">
        <w:rPr>
          <w:rFonts w:ascii="Book Antiqua" w:eastAsia="Book Antiqua" w:hAnsi="Book Antiqua"/>
          <w:sz w:val="24"/>
          <w:szCs w:val="24"/>
        </w:rPr>
        <w:instrText xml:space="preserve">ADDIN Mendeley Bibliography CSL_BIBLIOGRAPHY </w:instrText>
      </w:r>
      <w:r w:rsidRPr="00747A5D">
        <w:rPr>
          <w:rFonts w:ascii="Book Antiqua" w:eastAsia="Book Antiqua" w:hAnsi="Book Antiqua"/>
          <w:sz w:val="24"/>
          <w:szCs w:val="24"/>
        </w:rPr>
        <w:fldChar w:fldCharType="separate"/>
      </w:r>
      <w:r w:rsidRPr="00747A5D">
        <w:rPr>
          <w:rFonts w:ascii="Book Antiqua" w:hAnsi="Book Antiqua"/>
          <w:noProof/>
          <w:sz w:val="24"/>
          <w:szCs w:val="24"/>
        </w:rPr>
        <w:t xml:space="preserve">Hariyadi, A., Matin, F., &amp; Putri, A. (2021). Pembelajaran </w:t>
      </w:r>
      <w:r w:rsidR="006837E4" w:rsidRPr="00747A5D">
        <w:rPr>
          <w:rFonts w:ascii="Book Antiqua" w:hAnsi="Book Antiqua"/>
          <w:noProof/>
          <w:sz w:val="24"/>
          <w:szCs w:val="24"/>
        </w:rPr>
        <w:t>kooperatif berbantuan media audio visual pada mata kul</w:t>
      </w:r>
      <w:r w:rsidRPr="00747A5D">
        <w:rPr>
          <w:rFonts w:ascii="Book Antiqua" w:hAnsi="Book Antiqua"/>
          <w:noProof/>
          <w:sz w:val="24"/>
          <w:szCs w:val="24"/>
        </w:rPr>
        <w:t xml:space="preserve">iah Pendidikan Ilmu Pengetahuan Sosial. </w:t>
      </w:r>
      <w:r w:rsidRPr="00747A5D">
        <w:rPr>
          <w:rFonts w:ascii="Book Antiqua" w:hAnsi="Book Antiqua"/>
          <w:i/>
          <w:iCs/>
          <w:noProof/>
          <w:sz w:val="24"/>
          <w:szCs w:val="24"/>
        </w:rPr>
        <w:t>Refleksi Edukatika: Jurnal Ilmiah Kependidikan</w:t>
      </w:r>
      <w:r w:rsidRPr="00747A5D">
        <w:rPr>
          <w:rFonts w:ascii="Book Antiqua" w:hAnsi="Book Antiqua"/>
          <w:noProof/>
          <w:sz w:val="24"/>
          <w:szCs w:val="24"/>
        </w:rPr>
        <w:t xml:space="preserve">, </w:t>
      </w:r>
      <w:r w:rsidRPr="00747A5D">
        <w:rPr>
          <w:rFonts w:ascii="Book Antiqua" w:hAnsi="Book Antiqua"/>
          <w:i/>
          <w:iCs/>
          <w:noProof/>
          <w:sz w:val="24"/>
          <w:szCs w:val="24"/>
        </w:rPr>
        <w:t>12</w:t>
      </w:r>
      <w:r w:rsidRPr="00747A5D">
        <w:rPr>
          <w:rFonts w:ascii="Book Antiqua" w:hAnsi="Book Antiqua"/>
          <w:noProof/>
          <w:sz w:val="24"/>
          <w:szCs w:val="24"/>
        </w:rPr>
        <w:t>(1), 110–116.</w:t>
      </w:r>
    </w:p>
    <w:p w14:paraId="69990CA2" w14:textId="77777777" w:rsidR="00906B46" w:rsidRPr="00747A5D" w:rsidRDefault="00906B46" w:rsidP="006837E4">
      <w:pPr>
        <w:widowControl w:val="0"/>
        <w:spacing w:after="200" w:line="240" w:lineRule="auto"/>
        <w:ind w:left="480" w:hanging="480"/>
        <w:rPr>
          <w:rFonts w:ascii="Book Antiqua" w:hAnsi="Book Antiqua"/>
          <w:noProof/>
          <w:sz w:val="24"/>
          <w:szCs w:val="24"/>
        </w:rPr>
      </w:pPr>
      <w:r w:rsidRPr="00747A5D">
        <w:rPr>
          <w:rFonts w:ascii="Book Antiqua" w:hAnsi="Book Antiqua"/>
          <w:noProof/>
          <w:sz w:val="24"/>
          <w:szCs w:val="24"/>
        </w:rPr>
        <w:t xml:space="preserve">Musawwamah, S., &amp; Taufiqurrahman, T. (2019). Penguatan karakter dalam pendidikan sistem persekolahan (implementasi PERPRES nomor 87 tahun 2017 tentang penguatan pendidikan karakter). </w:t>
      </w:r>
      <w:r w:rsidRPr="00747A5D">
        <w:rPr>
          <w:rFonts w:ascii="Book Antiqua" w:hAnsi="Book Antiqua"/>
          <w:i/>
          <w:iCs/>
          <w:noProof/>
          <w:sz w:val="24"/>
          <w:szCs w:val="24"/>
        </w:rPr>
        <w:t>NUANSA: Jurnal Penelitian Ilmu Sosial Dan Keagamaan Islam</w:t>
      </w:r>
      <w:r w:rsidRPr="00747A5D">
        <w:rPr>
          <w:rFonts w:ascii="Book Antiqua" w:hAnsi="Book Antiqua"/>
          <w:noProof/>
          <w:sz w:val="24"/>
          <w:szCs w:val="24"/>
        </w:rPr>
        <w:t xml:space="preserve">, </w:t>
      </w:r>
      <w:r w:rsidRPr="00747A5D">
        <w:rPr>
          <w:rFonts w:ascii="Book Antiqua" w:hAnsi="Book Antiqua"/>
          <w:i/>
          <w:iCs/>
          <w:noProof/>
          <w:sz w:val="24"/>
          <w:szCs w:val="24"/>
        </w:rPr>
        <w:t>16</w:t>
      </w:r>
      <w:r w:rsidRPr="00747A5D">
        <w:rPr>
          <w:rFonts w:ascii="Book Antiqua" w:hAnsi="Book Antiqua"/>
          <w:noProof/>
          <w:sz w:val="24"/>
          <w:szCs w:val="24"/>
        </w:rPr>
        <w:t>(1), 40–54.</w:t>
      </w:r>
    </w:p>
    <w:p w14:paraId="2F868E73" w14:textId="552ED2E8" w:rsidR="00906B46" w:rsidRPr="00747A5D" w:rsidRDefault="00906B46" w:rsidP="006837E4">
      <w:pPr>
        <w:widowControl w:val="0"/>
        <w:spacing w:after="200" w:line="240" w:lineRule="auto"/>
        <w:ind w:left="480" w:hanging="480"/>
        <w:rPr>
          <w:rFonts w:ascii="Book Antiqua" w:hAnsi="Book Antiqua"/>
          <w:noProof/>
          <w:sz w:val="24"/>
          <w:szCs w:val="24"/>
        </w:rPr>
      </w:pPr>
      <w:r w:rsidRPr="00747A5D">
        <w:rPr>
          <w:rFonts w:ascii="Book Antiqua" w:hAnsi="Book Antiqua"/>
          <w:noProof/>
          <w:sz w:val="24"/>
          <w:szCs w:val="24"/>
        </w:rPr>
        <w:t xml:space="preserve">Olszak, I., &amp; Borowicz, A. (2025). Learning styles and strategies of D/deaf and hard of hearing students in foreign language acquisition–a research report. </w:t>
      </w:r>
      <w:r w:rsidRPr="00747A5D">
        <w:rPr>
          <w:rFonts w:ascii="Book Antiqua" w:hAnsi="Book Antiqua"/>
          <w:i/>
          <w:iCs/>
          <w:noProof/>
          <w:sz w:val="24"/>
          <w:szCs w:val="24"/>
        </w:rPr>
        <w:t>Frontiers in Education</w:t>
      </w:r>
      <w:r w:rsidRPr="00747A5D">
        <w:rPr>
          <w:rFonts w:ascii="Book Antiqua" w:hAnsi="Book Antiqua"/>
          <w:noProof/>
          <w:sz w:val="24"/>
          <w:szCs w:val="24"/>
        </w:rPr>
        <w:t xml:space="preserve">, </w:t>
      </w:r>
      <w:r w:rsidRPr="00747A5D">
        <w:rPr>
          <w:rFonts w:ascii="Book Antiqua" w:hAnsi="Book Antiqua"/>
          <w:i/>
          <w:iCs/>
          <w:noProof/>
          <w:sz w:val="24"/>
          <w:szCs w:val="24"/>
        </w:rPr>
        <w:t>10</w:t>
      </w:r>
      <w:r w:rsidRPr="00747A5D">
        <w:rPr>
          <w:rFonts w:ascii="Book Antiqua" w:hAnsi="Book Antiqua"/>
          <w:noProof/>
          <w:sz w:val="24"/>
          <w:szCs w:val="24"/>
        </w:rPr>
        <w:t>, 1553031. https://doi.org/10.3389/feduc.2025.1553031</w:t>
      </w:r>
      <w:r w:rsidR="006837E4">
        <w:rPr>
          <w:rFonts w:ascii="Book Antiqua" w:hAnsi="Book Antiqua"/>
          <w:noProof/>
          <w:sz w:val="24"/>
          <w:szCs w:val="24"/>
        </w:rPr>
        <w:t>.</w:t>
      </w:r>
    </w:p>
    <w:p w14:paraId="5813A552" w14:textId="0F3C62DF" w:rsidR="00906B46" w:rsidRPr="00747A5D" w:rsidRDefault="00906B46" w:rsidP="006837E4">
      <w:pPr>
        <w:widowControl w:val="0"/>
        <w:spacing w:after="200" w:line="240" w:lineRule="auto"/>
        <w:ind w:left="480" w:hanging="480"/>
        <w:rPr>
          <w:rFonts w:ascii="Book Antiqua" w:hAnsi="Book Antiqua"/>
          <w:noProof/>
          <w:sz w:val="24"/>
          <w:szCs w:val="24"/>
        </w:rPr>
      </w:pPr>
      <w:r w:rsidRPr="00747A5D">
        <w:rPr>
          <w:rFonts w:ascii="Book Antiqua" w:hAnsi="Book Antiqua"/>
          <w:noProof/>
          <w:sz w:val="24"/>
          <w:szCs w:val="24"/>
        </w:rPr>
        <w:t xml:space="preserve">Ponce, W. N. P., Reyna, J. P. P., &amp; Villafuerte-Holguin, J. (2024). Students’ </w:t>
      </w:r>
      <w:r w:rsidR="006837E4" w:rsidRPr="00747A5D">
        <w:rPr>
          <w:rFonts w:ascii="Book Antiqua" w:hAnsi="Book Antiqua"/>
          <w:noProof/>
          <w:sz w:val="24"/>
          <w:szCs w:val="24"/>
        </w:rPr>
        <w:t>specific needs frequently presented i</w:t>
      </w:r>
      <w:r w:rsidRPr="00747A5D">
        <w:rPr>
          <w:rFonts w:ascii="Book Antiqua" w:hAnsi="Book Antiqua"/>
          <w:noProof/>
          <w:sz w:val="24"/>
          <w:szCs w:val="24"/>
        </w:rPr>
        <w:t xml:space="preserve">n English </w:t>
      </w:r>
      <w:r w:rsidR="006837E4" w:rsidRPr="00747A5D">
        <w:rPr>
          <w:rFonts w:ascii="Book Antiqua" w:hAnsi="Book Antiqua"/>
          <w:noProof/>
          <w:sz w:val="24"/>
          <w:szCs w:val="24"/>
        </w:rPr>
        <w:t>language cla</w:t>
      </w:r>
      <w:r w:rsidRPr="00747A5D">
        <w:rPr>
          <w:rFonts w:ascii="Book Antiqua" w:hAnsi="Book Antiqua"/>
          <w:noProof/>
          <w:sz w:val="24"/>
          <w:szCs w:val="24"/>
        </w:rPr>
        <w:t xml:space="preserve">ss in Ecuador: Attention </w:t>
      </w:r>
      <w:r w:rsidR="006837E4" w:rsidRPr="00747A5D">
        <w:rPr>
          <w:rFonts w:ascii="Book Antiqua" w:hAnsi="Book Antiqua"/>
          <w:noProof/>
          <w:sz w:val="24"/>
          <w:szCs w:val="24"/>
        </w:rPr>
        <w:t>deficit hyperactivity disorder and hearing di</w:t>
      </w:r>
      <w:r w:rsidRPr="00747A5D">
        <w:rPr>
          <w:rFonts w:ascii="Book Antiqua" w:hAnsi="Book Antiqua"/>
          <w:noProof/>
          <w:sz w:val="24"/>
          <w:szCs w:val="24"/>
        </w:rPr>
        <w:t xml:space="preserve">sability. </w:t>
      </w:r>
      <w:r w:rsidRPr="00747A5D">
        <w:rPr>
          <w:rFonts w:ascii="Book Antiqua" w:hAnsi="Book Antiqua"/>
          <w:i/>
          <w:iCs/>
          <w:noProof/>
          <w:sz w:val="24"/>
          <w:szCs w:val="24"/>
        </w:rPr>
        <w:t>Available at SSRN 4907369</w:t>
      </w:r>
      <w:r w:rsidRPr="00747A5D">
        <w:rPr>
          <w:rFonts w:ascii="Book Antiqua" w:hAnsi="Book Antiqua"/>
          <w:noProof/>
          <w:sz w:val="24"/>
          <w:szCs w:val="24"/>
        </w:rPr>
        <w:t>.</w:t>
      </w:r>
    </w:p>
    <w:p w14:paraId="04BA28F0" w14:textId="7EF743F9" w:rsidR="00906B46" w:rsidRPr="00747A5D" w:rsidRDefault="00906B46" w:rsidP="006837E4">
      <w:pPr>
        <w:widowControl w:val="0"/>
        <w:spacing w:after="200" w:line="240" w:lineRule="auto"/>
        <w:ind w:left="480" w:hanging="480"/>
        <w:rPr>
          <w:rFonts w:ascii="Book Antiqua" w:hAnsi="Book Antiqua"/>
          <w:noProof/>
          <w:sz w:val="24"/>
          <w:szCs w:val="24"/>
        </w:rPr>
      </w:pPr>
      <w:r w:rsidRPr="00747A5D">
        <w:rPr>
          <w:rFonts w:ascii="Book Antiqua" w:hAnsi="Book Antiqua"/>
          <w:noProof/>
          <w:sz w:val="24"/>
          <w:szCs w:val="24"/>
        </w:rPr>
        <w:t>Sayfullaevna, K. M., &amp; Mukhamedjanovna, J. S. (2025). Challenges and</w:t>
      </w:r>
      <w:r w:rsidR="006837E4" w:rsidRPr="00747A5D">
        <w:rPr>
          <w:rFonts w:ascii="Book Antiqua" w:hAnsi="Book Antiqua"/>
          <w:noProof/>
          <w:sz w:val="24"/>
          <w:szCs w:val="24"/>
        </w:rPr>
        <w:t xml:space="preserve"> strategies in inclusive education for students with sensory i</w:t>
      </w:r>
      <w:r w:rsidRPr="00747A5D">
        <w:rPr>
          <w:rFonts w:ascii="Book Antiqua" w:hAnsi="Book Antiqua"/>
          <w:noProof/>
          <w:sz w:val="24"/>
          <w:szCs w:val="24"/>
        </w:rPr>
        <w:t xml:space="preserve">mpairments. </w:t>
      </w:r>
      <w:r w:rsidRPr="00747A5D">
        <w:rPr>
          <w:rFonts w:ascii="Book Antiqua" w:hAnsi="Book Antiqua"/>
          <w:i/>
          <w:iCs/>
          <w:noProof/>
          <w:sz w:val="24"/>
          <w:szCs w:val="24"/>
        </w:rPr>
        <w:t>Journal of Universal Science Research</w:t>
      </w:r>
      <w:r w:rsidRPr="00747A5D">
        <w:rPr>
          <w:rFonts w:ascii="Book Antiqua" w:hAnsi="Book Antiqua"/>
          <w:noProof/>
          <w:sz w:val="24"/>
          <w:szCs w:val="24"/>
        </w:rPr>
        <w:t xml:space="preserve">, </w:t>
      </w:r>
      <w:r w:rsidRPr="00747A5D">
        <w:rPr>
          <w:rFonts w:ascii="Book Antiqua" w:hAnsi="Book Antiqua"/>
          <w:i/>
          <w:iCs/>
          <w:noProof/>
          <w:sz w:val="24"/>
          <w:szCs w:val="24"/>
        </w:rPr>
        <w:t>3</w:t>
      </w:r>
      <w:r w:rsidRPr="00747A5D">
        <w:rPr>
          <w:rFonts w:ascii="Book Antiqua" w:hAnsi="Book Antiqua"/>
          <w:noProof/>
          <w:sz w:val="24"/>
          <w:szCs w:val="24"/>
        </w:rPr>
        <w:t>(4), 477–480.</w:t>
      </w:r>
    </w:p>
    <w:p w14:paraId="74C1331C" w14:textId="45140BC2" w:rsidR="00906B46" w:rsidRPr="00747A5D" w:rsidRDefault="00906B46" w:rsidP="006837E4">
      <w:pPr>
        <w:widowControl w:val="0"/>
        <w:spacing w:after="200" w:line="240" w:lineRule="auto"/>
        <w:ind w:left="480" w:hanging="480"/>
        <w:rPr>
          <w:rFonts w:ascii="Book Antiqua" w:hAnsi="Book Antiqua"/>
          <w:noProof/>
          <w:sz w:val="24"/>
          <w:szCs w:val="24"/>
        </w:rPr>
      </w:pPr>
      <w:r w:rsidRPr="00747A5D">
        <w:rPr>
          <w:rFonts w:ascii="Book Antiqua" w:hAnsi="Book Antiqua"/>
          <w:noProof/>
          <w:sz w:val="24"/>
          <w:szCs w:val="24"/>
        </w:rPr>
        <w:t xml:space="preserve">Syukri, S., &amp; Humaera, I. (2019). Gaining </w:t>
      </w:r>
      <w:r w:rsidR="006837E4">
        <w:rPr>
          <w:rFonts w:ascii="Book Antiqua" w:hAnsi="Book Antiqua"/>
          <w:noProof/>
          <w:sz w:val="24"/>
          <w:szCs w:val="24"/>
        </w:rPr>
        <w:t>m</w:t>
      </w:r>
      <w:r w:rsidRPr="00747A5D">
        <w:rPr>
          <w:rFonts w:ascii="Book Antiqua" w:hAnsi="Book Antiqua"/>
          <w:noProof/>
          <w:sz w:val="24"/>
          <w:szCs w:val="24"/>
        </w:rPr>
        <w:t xml:space="preserve">otivation on English </w:t>
      </w:r>
      <w:r w:rsidR="006837E4" w:rsidRPr="00747A5D">
        <w:rPr>
          <w:rFonts w:ascii="Book Antiqua" w:hAnsi="Book Antiqua"/>
          <w:noProof/>
          <w:sz w:val="24"/>
          <w:szCs w:val="24"/>
        </w:rPr>
        <w:t>learning for special need students using flashcards, foldable books</w:t>
      </w:r>
      <w:r w:rsidR="006837E4">
        <w:rPr>
          <w:rFonts w:ascii="Book Antiqua" w:hAnsi="Book Antiqua"/>
          <w:noProof/>
          <w:sz w:val="24"/>
          <w:szCs w:val="24"/>
        </w:rPr>
        <w:t>,</w:t>
      </w:r>
      <w:r w:rsidR="006837E4" w:rsidRPr="00747A5D">
        <w:rPr>
          <w:rFonts w:ascii="Book Antiqua" w:hAnsi="Book Antiqua"/>
          <w:noProof/>
          <w:sz w:val="24"/>
          <w:szCs w:val="24"/>
        </w:rPr>
        <w:t xml:space="preserve"> and posters in</w:t>
      </w:r>
      <w:r w:rsidRPr="00747A5D">
        <w:rPr>
          <w:rFonts w:ascii="Book Antiqua" w:hAnsi="Book Antiqua"/>
          <w:noProof/>
          <w:sz w:val="24"/>
          <w:szCs w:val="24"/>
        </w:rPr>
        <w:t xml:space="preserve"> EFL </w:t>
      </w:r>
      <w:r w:rsidR="006837E4">
        <w:rPr>
          <w:rFonts w:ascii="Book Antiqua" w:hAnsi="Book Antiqua"/>
          <w:noProof/>
          <w:sz w:val="24"/>
          <w:szCs w:val="24"/>
        </w:rPr>
        <w:t>c</w:t>
      </w:r>
      <w:r w:rsidRPr="00747A5D">
        <w:rPr>
          <w:rFonts w:ascii="Book Antiqua" w:hAnsi="Book Antiqua"/>
          <w:noProof/>
          <w:sz w:val="24"/>
          <w:szCs w:val="24"/>
        </w:rPr>
        <w:t xml:space="preserve">ontext. </w:t>
      </w:r>
      <w:r w:rsidRPr="00747A5D">
        <w:rPr>
          <w:rFonts w:ascii="Book Antiqua" w:hAnsi="Book Antiqua"/>
          <w:i/>
          <w:iCs/>
          <w:noProof/>
          <w:sz w:val="24"/>
          <w:szCs w:val="24"/>
        </w:rPr>
        <w:t>Langkawi: Journal of The Association for Arabic and English</w:t>
      </w:r>
      <w:r w:rsidRPr="00747A5D">
        <w:rPr>
          <w:rFonts w:ascii="Book Antiqua" w:hAnsi="Book Antiqua"/>
          <w:noProof/>
          <w:sz w:val="24"/>
          <w:szCs w:val="24"/>
        </w:rPr>
        <w:t xml:space="preserve">, </w:t>
      </w:r>
      <w:r w:rsidRPr="00747A5D">
        <w:rPr>
          <w:rFonts w:ascii="Book Antiqua" w:hAnsi="Book Antiqua"/>
          <w:i/>
          <w:iCs/>
          <w:noProof/>
          <w:sz w:val="24"/>
          <w:szCs w:val="24"/>
        </w:rPr>
        <w:t>5</w:t>
      </w:r>
      <w:r w:rsidRPr="00747A5D">
        <w:rPr>
          <w:rFonts w:ascii="Book Antiqua" w:hAnsi="Book Antiqua"/>
          <w:noProof/>
          <w:sz w:val="24"/>
          <w:szCs w:val="24"/>
        </w:rPr>
        <w:t>(2), 91–101.</w:t>
      </w:r>
    </w:p>
    <w:p w14:paraId="32D2B4A8" w14:textId="44BFD8E2" w:rsidR="00906B46" w:rsidRPr="00747A5D" w:rsidRDefault="00906B46" w:rsidP="006837E4">
      <w:pPr>
        <w:widowControl w:val="0"/>
        <w:spacing w:after="200" w:line="240" w:lineRule="auto"/>
        <w:ind w:left="480" w:hanging="480"/>
        <w:rPr>
          <w:rFonts w:ascii="Book Antiqua" w:hAnsi="Book Antiqua"/>
          <w:noProof/>
          <w:sz w:val="24"/>
        </w:rPr>
      </w:pPr>
      <w:r w:rsidRPr="00747A5D">
        <w:rPr>
          <w:rFonts w:ascii="Book Antiqua" w:hAnsi="Book Antiqua"/>
          <w:noProof/>
          <w:sz w:val="24"/>
          <w:szCs w:val="24"/>
        </w:rPr>
        <w:t xml:space="preserve">Tirtanawati, M. R. (2021). Peningkatan </w:t>
      </w:r>
      <w:r w:rsidR="006837E4" w:rsidRPr="00747A5D">
        <w:rPr>
          <w:rFonts w:ascii="Book Antiqua" w:hAnsi="Book Antiqua"/>
          <w:noProof/>
          <w:sz w:val="24"/>
          <w:szCs w:val="24"/>
        </w:rPr>
        <w:t>penguasaan vocabulary b</w:t>
      </w:r>
      <w:r w:rsidRPr="00747A5D">
        <w:rPr>
          <w:rFonts w:ascii="Book Antiqua" w:hAnsi="Book Antiqua"/>
          <w:noProof/>
          <w:sz w:val="24"/>
          <w:szCs w:val="24"/>
        </w:rPr>
        <w:t xml:space="preserve">ahasa Inggris (Vocabulary) melalui </w:t>
      </w:r>
      <w:r w:rsidR="006837E4" w:rsidRPr="00747A5D">
        <w:rPr>
          <w:rFonts w:ascii="Book Antiqua" w:hAnsi="Book Antiqua"/>
          <w:noProof/>
          <w:sz w:val="24"/>
          <w:szCs w:val="24"/>
        </w:rPr>
        <w:t>metode pembelajaran take and g</w:t>
      </w:r>
      <w:r w:rsidRPr="00747A5D">
        <w:rPr>
          <w:rFonts w:ascii="Book Antiqua" w:hAnsi="Book Antiqua"/>
          <w:noProof/>
          <w:sz w:val="24"/>
          <w:szCs w:val="24"/>
        </w:rPr>
        <w:t xml:space="preserve">ive. </w:t>
      </w:r>
      <w:r w:rsidRPr="00747A5D">
        <w:rPr>
          <w:rFonts w:ascii="Book Antiqua" w:hAnsi="Book Antiqua"/>
          <w:i/>
          <w:iCs/>
          <w:noProof/>
          <w:sz w:val="24"/>
          <w:szCs w:val="24"/>
        </w:rPr>
        <w:t>Prosiding Nasional Pendidikan: LPPM IKIP PGRI Bojonegoro</w:t>
      </w:r>
      <w:r w:rsidRPr="00747A5D">
        <w:rPr>
          <w:rFonts w:ascii="Book Antiqua" w:hAnsi="Book Antiqua"/>
          <w:noProof/>
          <w:sz w:val="24"/>
          <w:szCs w:val="24"/>
        </w:rPr>
        <w:t xml:space="preserve">, </w:t>
      </w:r>
      <w:r w:rsidRPr="00747A5D">
        <w:rPr>
          <w:rFonts w:ascii="Book Antiqua" w:hAnsi="Book Antiqua"/>
          <w:i/>
          <w:iCs/>
          <w:noProof/>
          <w:sz w:val="24"/>
          <w:szCs w:val="24"/>
        </w:rPr>
        <w:t>2</w:t>
      </w:r>
      <w:r w:rsidRPr="00747A5D">
        <w:rPr>
          <w:rFonts w:ascii="Book Antiqua" w:hAnsi="Book Antiqua"/>
          <w:noProof/>
          <w:sz w:val="24"/>
          <w:szCs w:val="24"/>
        </w:rPr>
        <w:t>(1), 134–141.</w:t>
      </w:r>
    </w:p>
    <w:p w14:paraId="1A5DE183" w14:textId="586951B1" w:rsidR="00906B46" w:rsidRPr="00747A5D" w:rsidRDefault="00906B46" w:rsidP="006837E4">
      <w:pPr>
        <w:widowControl w:val="0"/>
        <w:pBdr>
          <w:top w:val="nil"/>
          <w:left w:val="nil"/>
          <w:bottom w:val="nil"/>
          <w:right w:val="nil"/>
          <w:between w:val="nil"/>
        </w:pBdr>
        <w:tabs>
          <w:tab w:val="left" w:pos="216"/>
        </w:tabs>
        <w:spacing w:after="200" w:line="240" w:lineRule="auto"/>
        <w:ind w:firstLine="0"/>
        <w:jc w:val="left"/>
        <w:rPr>
          <w:rFonts w:ascii="Book Antiqua" w:hAnsi="Book Antiqua"/>
          <w:b/>
          <w:color w:val="000000"/>
          <w:sz w:val="24"/>
          <w:szCs w:val="24"/>
        </w:rPr>
      </w:pPr>
      <w:r w:rsidRPr="00747A5D">
        <w:rPr>
          <w:rFonts w:ascii="Book Antiqua" w:eastAsia="Book Antiqua" w:hAnsi="Book Antiqua"/>
          <w:sz w:val="24"/>
          <w:szCs w:val="24"/>
        </w:rPr>
        <w:fldChar w:fldCharType="end"/>
      </w:r>
    </w:p>
    <w:p w14:paraId="5D7A9B5A" w14:textId="423EA04D" w:rsidR="002A5BC8" w:rsidRPr="00747A5D" w:rsidRDefault="002A5BC8" w:rsidP="00747A5D">
      <w:pPr>
        <w:widowControl w:val="0"/>
        <w:rPr>
          <w:rFonts w:ascii="Book Antiqua" w:hAnsi="Book Antiqua"/>
        </w:rPr>
      </w:pPr>
    </w:p>
    <w:p w14:paraId="0C328CAF" w14:textId="77777777" w:rsidR="005A21D1" w:rsidRPr="00747A5D" w:rsidRDefault="005A21D1" w:rsidP="00747A5D">
      <w:pPr>
        <w:widowControl w:val="0"/>
        <w:rPr>
          <w:rFonts w:ascii="Book Antiqua" w:hAnsi="Book Antiqua"/>
        </w:rPr>
      </w:pPr>
    </w:p>
    <w:sectPr w:rsidR="005A21D1" w:rsidRPr="00747A5D" w:rsidSect="002A5BC8">
      <w:headerReference w:type="default" r:id="rId13"/>
      <w:footerReference w:type="default" r:id="rId14"/>
      <w:headerReference w:type="first" r:id="rId15"/>
      <w:footerReference w:type="first" r:id="rId16"/>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29244" w14:textId="77777777" w:rsidR="00613EA3" w:rsidRDefault="00613EA3" w:rsidP="002A5BC8">
      <w:pPr>
        <w:spacing w:line="240" w:lineRule="auto"/>
      </w:pPr>
      <w:r>
        <w:separator/>
      </w:r>
    </w:p>
  </w:endnote>
  <w:endnote w:type="continuationSeparator" w:id="0">
    <w:p w14:paraId="3B3D5210" w14:textId="77777777" w:rsidR="00613EA3" w:rsidRDefault="00613EA3"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ncing Script">
    <w:altName w:val="Times New Roman"/>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5DBCC7FE" w:rsidR="008321CB" w:rsidRDefault="00CA1881"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proofErr w:type="spellStart"/>
    <w:r>
      <w:rPr>
        <w:rFonts w:ascii="Book Antiqua" w:eastAsia="Book Antiqua" w:hAnsi="Book Antiqua" w:cs="Book Antiqua"/>
        <w:color w:val="000000"/>
        <w:sz w:val="18"/>
        <w:szCs w:val="18"/>
      </w:rPr>
      <w:t>Bojonegoro</w:t>
    </w:r>
    <w:proofErr w:type="spellEnd"/>
    <w:r>
      <w:rPr>
        <w:rFonts w:ascii="Book Antiqua" w:eastAsia="Book Antiqua" w:hAnsi="Book Antiqua" w:cs="Book Antiqua"/>
        <w:color w:val="000000"/>
        <w:sz w:val="18"/>
        <w:szCs w:val="18"/>
      </w:rPr>
      <w:t>, 15 Mei 2025</w:t>
    </w:r>
    <w:r>
      <w:rPr>
        <w:rFonts w:ascii="Book Antiqua" w:eastAsia="Book Antiqua" w:hAnsi="Book Antiqua" w:cs="Book Antiqua"/>
        <w:color w:val="000000"/>
      </w:rPr>
      <w:tab/>
    </w:r>
    <w:r>
      <w:rPr>
        <w:rFonts w:ascii="Book Antiqua" w:eastAsia="Book Antiqua" w:hAnsi="Book Antiqua" w:cs="Book Antiqua"/>
        <w:color w:val="000000"/>
        <w:sz w:val="18"/>
        <w:szCs w:val="18"/>
      </w:rPr>
      <w:fldChar w:fldCharType="begin"/>
    </w:r>
    <w:r>
      <w:rPr>
        <w:rFonts w:ascii="Book Antiqua" w:eastAsia="Book Antiqua" w:hAnsi="Book Antiqua" w:cs="Book Antiqua"/>
        <w:color w:val="000000"/>
        <w:sz w:val="18"/>
        <w:szCs w:val="18"/>
      </w:rPr>
      <w:instrText>PAGE</w:instrText>
    </w:r>
    <w:r>
      <w:rPr>
        <w:rFonts w:ascii="Book Antiqua" w:eastAsia="Book Antiqua" w:hAnsi="Book Antiqua" w:cs="Book Antiqua"/>
        <w:color w:val="000000"/>
        <w:sz w:val="18"/>
        <w:szCs w:val="18"/>
      </w:rPr>
      <w:fldChar w:fldCharType="separate"/>
    </w:r>
    <w:r w:rsidR="00485B7A">
      <w:rPr>
        <w:rFonts w:ascii="Book Antiqua" w:eastAsia="Book Antiqua" w:hAnsi="Book Antiqua" w:cs="Book Antiqua"/>
        <w:noProof/>
        <w:color w:val="000000"/>
        <w:sz w:val="18"/>
        <w:szCs w:val="18"/>
      </w:rPr>
      <w:t>7</w:t>
    </w:r>
    <w:r>
      <w:rPr>
        <w:rFonts w:ascii="Book Antiqua" w:eastAsia="Book Antiqua" w:hAnsi="Book Antiqua" w:cs="Book Antiqua"/>
        <w:color w:val="000000"/>
        <w:sz w:val="18"/>
        <w:szCs w:val="18"/>
      </w:rPr>
      <w:fldChar w:fldCharType="end"/>
    </w:r>
    <w:r>
      <w:rPr>
        <w:rFonts w:ascii="Book Antiqua" w:eastAsia="Book Antiqua" w:hAnsi="Book Antiqua" w:cs="Book Antiqua"/>
        <w:color w:val="000000"/>
      </w:rPr>
      <w:tab/>
    </w:r>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Prosiding</w:t>
    </w:r>
    <w:proofErr w:type="spellEnd"/>
    <w:r>
      <w:rPr>
        <w:rFonts w:ascii="Book Antiqua" w:eastAsia="Book Antiqua" w:hAnsi="Book Antiqua" w:cs="Book Antiqua"/>
        <w:color w:val="000000"/>
        <w:sz w:val="18"/>
        <w:szCs w:val="18"/>
      </w:rPr>
      <w:t xml:space="preserve"> Seminar Nasional</w:t>
    </w:r>
    <w:r w:rsidR="002A5BC8">
      <w:rPr>
        <w:noProof/>
        <w:lang w:eastAsia="en-US"/>
      </w:rPr>
      <mc:AlternateContent>
        <mc:Choice Requires="wps">
          <w:drawing>
            <wp:anchor distT="0" distB="0" distL="114300" distR="114300" simplePos="0" relativeHeight="251659264" behindDoc="0" locked="0" layoutInCell="1" allowOverlap="1" wp14:anchorId="6495F744" wp14:editId="390DB3F0">
              <wp:simplePos x="0" y="0"/>
              <wp:positionH relativeFrom="column">
                <wp:posOffset>0</wp:posOffset>
              </wp:positionH>
              <wp:positionV relativeFrom="paragraph">
                <wp:posOffset>-12700</wp:posOffset>
              </wp:positionV>
              <wp:extent cx="5743575" cy="25400"/>
              <wp:effectExtent l="0" t="0" r="9525" b="12700"/>
              <wp:wrapNone/>
              <wp:docPr id="16276155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AE4C88F" id="_x0000_t32" coordsize="21600,21600" o:spt="32" o:oned="t" path="m,l21600,21600e" filled="f">
              <v:path arrowok="t" fillok="f" o:connecttype="none"/>
              <o:lock v:ext="edit" shapetype="t"/>
            </v:shapetype>
            <v:shape id="Straight Arrow Connector 1" o:spid="_x0000_s1026" type="#_x0000_t32" style="position:absolute;margin-left:0;margin-top:-1pt;width:452.25pt;height:2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" strokecolor="black [3200]" strokeweight="2pt">
              <v:stroke startarrowwidth="narrow" startarrowlength="short" endarrowwidth="narrow" endarrowlength="short"/>
              <o:lock v:ext="edit" shapetype="f"/>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CA1881">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D412" w14:textId="77777777" w:rsidR="00613EA3" w:rsidRDefault="00613EA3" w:rsidP="002A5BC8">
      <w:pPr>
        <w:spacing w:line="240" w:lineRule="auto"/>
      </w:pPr>
      <w:r>
        <w:separator/>
      </w:r>
    </w:p>
  </w:footnote>
  <w:footnote w:type="continuationSeparator" w:id="0">
    <w:p w14:paraId="67E0C2C3" w14:textId="77777777" w:rsidR="00613EA3" w:rsidRDefault="00613EA3"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0A3AE290" w:rsidR="008321CB" w:rsidRDefault="00747A5D">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Alvin Elok Suraya, et al.</w:t>
    </w:r>
    <w:r w:rsidR="00CA1881">
      <w:rPr>
        <w:rFonts w:ascii="Book Antiqua" w:eastAsia="Book Antiqua" w:hAnsi="Book Antiqua" w:cs="Book Antiqua"/>
        <w:color w:val="000000"/>
        <w:sz w:val="16"/>
        <w:szCs w:val="16"/>
      </w:rPr>
      <w:tab/>
    </w:r>
    <w:r w:rsidR="00CA1881">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Strategies and Challenges</w:t>
    </w:r>
    <w:r w:rsidR="00CA1881">
      <w:rPr>
        <w:rFonts w:ascii="Book Antiqua" w:eastAsia="Book Antiqua" w:hAnsi="Book Antiqua" w:cs="Book Antiqua"/>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CA1881">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DBB"/>
    <w:multiLevelType w:val="hybridMultilevel"/>
    <w:tmpl w:val="BC20D014"/>
    <w:lvl w:ilvl="0" w:tplc="DE808A96">
      <w:start w:val="1"/>
      <w:numFmt w:val="decimal"/>
      <w:lvlText w:val="%1."/>
      <w:lvlJc w:val="left"/>
      <w:pPr>
        <w:ind w:left="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392B"/>
    <w:multiLevelType w:val="hybridMultilevel"/>
    <w:tmpl w:val="DDB285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075049"/>
    <w:multiLevelType w:val="hybridMultilevel"/>
    <w:tmpl w:val="7CC0582A"/>
    <w:lvl w:ilvl="0" w:tplc="8CA64A5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84616"/>
    <w:multiLevelType w:val="hybridMultilevel"/>
    <w:tmpl w:val="F8DCC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7020F"/>
    <w:multiLevelType w:val="hybridMultilevel"/>
    <w:tmpl w:val="D4B6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A793E"/>
    <w:multiLevelType w:val="hybridMultilevel"/>
    <w:tmpl w:val="2884A214"/>
    <w:lvl w:ilvl="0" w:tplc="0409000F">
      <w:start w:val="1"/>
      <w:numFmt w:val="decimal"/>
      <w:lvlText w:val="%1."/>
      <w:lvlJc w:val="left"/>
      <w:pPr>
        <w:ind w:left="1347" w:hanging="360"/>
      </w:p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6" w15:restartNumberingAfterBreak="0">
    <w:nsid w:val="53C14908"/>
    <w:multiLevelType w:val="hybridMultilevel"/>
    <w:tmpl w:val="D6447B70"/>
    <w:lvl w:ilvl="0" w:tplc="DE808A96">
      <w:start w:val="1"/>
      <w:numFmt w:val="decimal"/>
      <w:lvlText w:val="%1."/>
      <w:lvlJc w:val="left"/>
      <w:pPr>
        <w:ind w:left="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605A7"/>
    <w:multiLevelType w:val="hybridMultilevel"/>
    <w:tmpl w:val="31A4DACC"/>
    <w:lvl w:ilvl="0" w:tplc="DE808A96">
      <w:start w:val="1"/>
      <w:numFmt w:val="decimal"/>
      <w:lvlText w:val="%1."/>
      <w:lvlJc w:val="left"/>
      <w:pPr>
        <w:ind w:left="502"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8" w15:restartNumberingAfterBreak="0">
    <w:nsid w:val="630B68CC"/>
    <w:multiLevelType w:val="hybridMultilevel"/>
    <w:tmpl w:val="7E446C98"/>
    <w:lvl w:ilvl="0" w:tplc="8CA64A5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9692DDB"/>
    <w:multiLevelType w:val="hybridMultilevel"/>
    <w:tmpl w:val="3F1ED4B2"/>
    <w:lvl w:ilvl="0" w:tplc="DE808A96">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num w:numId="1" w16cid:durableId="1750612543">
    <w:abstractNumId w:val="3"/>
  </w:num>
  <w:num w:numId="2" w16cid:durableId="328795747">
    <w:abstractNumId w:val="9"/>
  </w:num>
  <w:num w:numId="3" w16cid:durableId="2078741039">
    <w:abstractNumId w:val="0"/>
  </w:num>
  <w:num w:numId="4" w16cid:durableId="473520839">
    <w:abstractNumId w:val="6"/>
  </w:num>
  <w:num w:numId="5" w16cid:durableId="494416670">
    <w:abstractNumId w:val="8"/>
  </w:num>
  <w:num w:numId="6" w16cid:durableId="1635015284">
    <w:abstractNumId w:val="2"/>
  </w:num>
  <w:num w:numId="7" w16cid:durableId="4670518">
    <w:abstractNumId w:val="4"/>
  </w:num>
  <w:num w:numId="8" w16cid:durableId="1406412821">
    <w:abstractNumId w:val="5"/>
  </w:num>
  <w:num w:numId="9" w16cid:durableId="39328069">
    <w:abstractNumId w:val="7"/>
  </w:num>
  <w:num w:numId="10" w16cid:durableId="53989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C8"/>
    <w:rsid w:val="000936C9"/>
    <w:rsid w:val="000D6E18"/>
    <w:rsid w:val="00116F0F"/>
    <w:rsid w:val="001777FE"/>
    <w:rsid w:val="001B0EE6"/>
    <w:rsid w:val="001D0632"/>
    <w:rsid w:val="00244042"/>
    <w:rsid w:val="0026288F"/>
    <w:rsid w:val="002806AE"/>
    <w:rsid w:val="002A5BC8"/>
    <w:rsid w:val="002C00B9"/>
    <w:rsid w:val="0041179A"/>
    <w:rsid w:val="00437BDB"/>
    <w:rsid w:val="00443FED"/>
    <w:rsid w:val="00473C27"/>
    <w:rsid w:val="004818A6"/>
    <w:rsid w:val="00485B7A"/>
    <w:rsid w:val="00524AE6"/>
    <w:rsid w:val="005378BD"/>
    <w:rsid w:val="005925EA"/>
    <w:rsid w:val="005A21D1"/>
    <w:rsid w:val="005A5953"/>
    <w:rsid w:val="006023DE"/>
    <w:rsid w:val="006039A0"/>
    <w:rsid w:val="00613EA3"/>
    <w:rsid w:val="006661E2"/>
    <w:rsid w:val="006837E4"/>
    <w:rsid w:val="006A2A1C"/>
    <w:rsid w:val="006E18D4"/>
    <w:rsid w:val="00727192"/>
    <w:rsid w:val="00747A5D"/>
    <w:rsid w:val="00787C3E"/>
    <w:rsid w:val="007C553A"/>
    <w:rsid w:val="008321CB"/>
    <w:rsid w:val="008A6E2C"/>
    <w:rsid w:val="00900854"/>
    <w:rsid w:val="00901537"/>
    <w:rsid w:val="00901BFF"/>
    <w:rsid w:val="00906B46"/>
    <w:rsid w:val="0098362B"/>
    <w:rsid w:val="009A337D"/>
    <w:rsid w:val="009D6ED3"/>
    <w:rsid w:val="009E6A73"/>
    <w:rsid w:val="009F15C0"/>
    <w:rsid w:val="00A05992"/>
    <w:rsid w:val="00A3170A"/>
    <w:rsid w:val="00A47BBF"/>
    <w:rsid w:val="00A80E02"/>
    <w:rsid w:val="00A84FA0"/>
    <w:rsid w:val="00A97715"/>
    <w:rsid w:val="00AE4B90"/>
    <w:rsid w:val="00B40A40"/>
    <w:rsid w:val="00B65023"/>
    <w:rsid w:val="00B70B55"/>
    <w:rsid w:val="00B72783"/>
    <w:rsid w:val="00BB629D"/>
    <w:rsid w:val="00BC23BE"/>
    <w:rsid w:val="00BD1C8E"/>
    <w:rsid w:val="00BE684B"/>
    <w:rsid w:val="00BF124D"/>
    <w:rsid w:val="00C42C3C"/>
    <w:rsid w:val="00C6725A"/>
    <w:rsid w:val="00C824E7"/>
    <w:rsid w:val="00CA1881"/>
    <w:rsid w:val="00DC5133"/>
    <w:rsid w:val="00DE2B89"/>
    <w:rsid w:val="00E67B51"/>
    <w:rsid w:val="00F07B4B"/>
    <w:rsid w:val="00F22735"/>
    <w:rsid w:val="00F3412E"/>
    <w:rsid w:val="00F36CD1"/>
    <w:rsid w:val="00FC48E8"/>
    <w:rsid w:val="00FD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2C00B9"/>
    <w:rPr>
      <w:color w:val="0563C1" w:themeColor="hyperlink"/>
      <w:u w:val="single"/>
    </w:rPr>
  </w:style>
  <w:style w:type="table" w:styleId="TableGrid">
    <w:name w:val="Table Grid"/>
    <w:basedOn w:val="TableNormal"/>
    <w:uiPriority w:val="39"/>
    <w:rsid w:val="00A8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yntia_heru@ikippgribojonegoro.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iga_ratih@ikippgribojonegoro.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vineloksurayaikippgr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7A28C-F308-4659-BD9C-DE861B6A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Dwi Setyawan</cp:lastModifiedBy>
  <cp:revision>3</cp:revision>
  <dcterms:created xsi:type="dcterms:W3CDTF">2025-05-15T05:10:00Z</dcterms:created>
  <dcterms:modified xsi:type="dcterms:W3CDTF">2025-05-29T06:58:00Z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f1cb1548-cb37-36f7-857d-d4b2ee01da43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